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47A6" w:rsidRDefault="00CC47A6">
      <w:pPr>
        <w:spacing w:line="276" w:lineRule="auto"/>
        <w:rPr>
          <w:sz w:val="20"/>
        </w:rPr>
      </w:pPr>
      <w:bookmarkStart w:id="0" w:name="OLE_LINK4"/>
      <w:bookmarkStart w:id="1" w:name="OLE_LINK3"/>
      <w:r>
        <w:rPr>
          <w:rFonts w:ascii="Arial Black" w:hAnsi="Arial Black" w:cs="Arial Black"/>
          <w:b/>
          <w:sz w:val="20"/>
        </w:rPr>
        <w:t>SPIS TREŚCI:</w:t>
      </w:r>
    </w:p>
    <w:p w:rsidR="00CC47A6" w:rsidRDefault="00CC47A6">
      <w:pPr>
        <w:spacing w:line="276" w:lineRule="auto"/>
        <w:rPr>
          <w:sz w:val="20"/>
        </w:rPr>
      </w:pPr>
    </w:p>
    <w:p w:rsidR="00CC47A6" w:rsidRDefault="00CC47A6">
      <w:pPr>
        <w:spacing w:line="276" w:lineRule="auto"/>
        <w:rPr>
          <w:sz w:val="20"/>
        </w:rPr>
      </w:pPr>
    </w:p>
    <w:p w:rsidR="00F74A4F" w:rsidRDefault="00F74A4F">
      <w:pPr>
        <w:pStyle w:val="Spistreci1"/>
        <w:rPr>
          <w:rFonts w:asciiTheme="minorHAnsi" w:eastAsiaTheme="minorEastAsia" w:hAnsiTheme="minorHAnsi" w:cstheme="minorBidi"/>
          <w:noProof/>
          <w:sz w:val="22"/>
          <w:szCs w:val="22"/>
          <w:lang w:eastAsia="pl-PL"/>
        </w:rPr>
      </w:pPr>
      <w:r>
        <w:fldChar w:fldCharType="begin"/>
      </w:r>
      <w:r>
        <w:instrText xml:space="preserve"> TOC \o "1-3" \n \h \z \u </w:instrText>
      </w:r>
      <w:r>
        <w:fldChar w:fldCharType="separate"/>
      </w:r>
      <w:hyperlink w:anchor="_Toc187328178" w:history="1">
        <w:r w:rsidRPr="009D3DA3">
          <w:rPr>
            <w:rStyle w:val="Hipercze"/>
            <w:noProof/>
          </w:rPr>
          <w:t>1.</w:t>
        </w:r>
        <w:r>
          <w:rPr>
            <w:rFonts w:asciiTheme="minorHAnsi" w:eastAsiaTheme="minorEastAsia" w:hAnsiTheme="minorHAnsi" w:cstheme="minorBidi"/>
            <w:noProof/>
            <w:sz w:val="22"/>
            <w:szCs w:val="22"/>
            <w:lang w:eastAsia="pl-PL"/>
          </w:rPr>
          <w:tab/>
        </w:r>
        <w:r w:rsidRPr="009D3DA3">
          <w:rPr>
            <w:rStyle w:val="Hipercze"/>
            <w:noProof/>
          </w:rPr>
          <w:t>Przedmiot i podstawa opracowania.</w:t>
        </w:r>
      </w:hyperlink>
    </w:p>
    <w:p w:rsidR="00F74A4F" w:rsidRDefault="006363B3">
      <w:pPr>
        <w:pStyle w:val="Spistreci1"/>
        <w:rPr>
          <w:rFonts w:asciiTheme="minorHAnsi" w:eastAsiaTheme="minorEastAsia" w:hAnsiTheme="minorHAnsi" w:cstheme="minorBidi"/>
          <w:noProof/>
          <w:sz w:val="22"/>
          <w:szCs w:val="22"/>
          <w:lang w:eastAsia="pl-PL"/>
        </w:rPr>
      </w:pPr>
      <w:hyperlink w:anchor="_Toc187328179" w:history="1">
        <w:r w:rsidR="00F74A4F" w:rsidRPr="009D3DA3">
          <w:rPr>
            <w:rStyle w:val="Hipercze"/>
            <w:noProof/>
          </w:rPr>
          <w:t>2.</w:t>
        </w:r>
        <w:r w:rsidR="00F74A4F">
          <w:rPr>
            <w:rFonts w:asciiTheme="minorHAnsi" w:eastAsiaTheme="minorEastAsia" w:hAnsiTheme="minorHAnsi" w:cstheme="minorBidi"/>
            <w:noProof/>
            <w:sz w:val="22"/>
            <w:szCs w:val="22"/>
            <w:lang w:eastAsia="pl-PL"/>
          </w:rPr>
          <w:tab/>
        </w:r>
        <w:r w:rsidR="00F74A4F" w:rsidRPr="009D3DA3">
          <w:rPr>
            <w:rStyle w:val="Hipercze"/>
            <w:noProof/>
          </w:rPr>
          <w:t>Kategoria obiektu budowlanego</w:t>
        </w:r>
      </w:hyperlink>
    </w:p>
    <w:p w:rsidR="00F74A4F" w:rsidRDefault="006363B3">
      <w:pPr>
        <w:pStyle w:val="Spistreci1"/>
        <w:rPr>
          <w:rFonts w:asciiTheme="minorHAnsi" w:eastAsiaTheme="minorEastAsia" w:hAnsiTheme="minorHAnsi" w:cstheme="minorBidi"/>
          <w:noProof/>
          <w:sz w:val="22"/>
          <w:szCs w:val="22"/>
          <w:lang w:eastAsia="pl-PL"/>
        </w:rPr>
      </w:pPr>
      <w:hyperlink w:anchor="_Toc187328180" w:history="1">
        <w:r w:rsidR="00F74A4F" w:rsidRPr="009D3DA3">
          <w:rPr>
            <w:rStyle w:val="Hipercze"/>
            <w:noProof/>
          </w:rPr>
          <w:t>3.</w:t>
        </w:r>
        <w:r w:rsidR="00F74A4F">
          <w:rPr>
            <w:rFonts w:asciiTheme="minorHAnsi" w:eastAsiaTheme="minorEastAsia" w:hAnsiTheme="minorHAnsi" w:cstheme="minorBidi"/>
            <w:noProof/>
            <w:sz w:val="22"/>
            <w:szCs w:val="22"/>
            <w:lang w:eastAsia="pl-PL"/>
          </w:rPr>
          <w:tab/>
        </w:r>
        <w:r w:rsidR="00F74A4F" w:rsidRPr="009D3DA3">
          <w:rPr>
            <w:rStyle w:val="Hipercze"/>
            <w:noProof/>
          </w:rPr>
          <w:t>Rozwiązania techniczne przegłębienia istniejących sieci wodociągowych.</w:t>
        </w:r>
      </w:hyperlink>
    </w:p>
    <w:p w:rsidR="00F74A4F" w:rsidRDefault="006363B3">
      <w:pPr>
        <w:pStyle w:val="Spistreci1"/>
        <w:rPr>
          <w:rFonts w:asciiTheme="minorHAnsi" w:eastAsiaTheme="minorEastAsia" w:hAnsiTheme="minorHAnsi" w:cstheme="minorBidi"/>
          <w:noProof/>
          <w:sz w:val="22"/>
          <w:szCs w:val="22"/>
          <w:lang w:eastAsia="pl-PL"/>
        </w:rPr>
      </w:pPr>
      <w:hyperlink w:anchor="_Toc187328181" w:history="1">
        <w:r w:rsidR="00F74A4F" w:rsidRPr="009D3DA3">
          <w:rPr>
            <w:rStyle w:val="Hipercze"/>
            <w:noProof/>
          </w:rPr>
          <w:t>4.</w:t>
        </w:r>
        <w:r w:rsidR="00F74A4F">
          <w:rPr>
            <w:rFonts w:asciiTheme="minorHAnsi" w:eastAsiaTheme="minorEastAsia" w:hAnsiTheme="minorHAnsi" w:cstheme="minorBidi"/>
            <w:noProof/>
            <w:sz w:val="22"/>
            <w:szCs w:val="22"/>
            <w:lang w:eastAsia="pl-PL"/>
          </w:rPr>
          <w:tab/>
        </w:r>
        <w:r w:rsidR="00F74A4F" w:rsidRPr="009D3DA3">
          <w:rPr>
            <w:rStyle w:val="Hipercze"/>
            <w:noProof/>
          </w:rPr>
          <w:t>Zmiana lokalizacji istniejącego hydrantu.</w:t>
        </w:r>
      </w:hyperlink>
    </w:p>
    <w:p w:rsidR="00F74A4F" w:rsidRDefault="006363B3">
      <w:pPr>
        <w:pStyle w:val="Spistreci1"/>
        <w:rPr>
          <w:rFonts w:asciiTheme="minorHAnsi" w:eastAsiaTheme="minorEastAsia" w:hAnsiTheme="minorHAnsi" w:cstheme="minorBidi"/>
          <w:noProof/>
          <w:sz w:val="22"/>
          <w:szCs w:val="22"/>
          <w:lang w:eastAsia="pl-PL"/>
        </w:rPr>
      </w:pPr>
      <w:hyperlink w:anchor="_Toc187328182" w:history="1">
        <w:r w:rsidR="00F74A4F" w:rsidRPr="009D3DA3">
          <w:rPr>
            <w:rStyle w:val="Hipercze"/>
            <w:noProof/>
          </w:rPr>
          <w:t>5.</w:t>
        </w:r>
        <w:r w:rsidR="00F74A4F">
          <w:rPr>
            <w:rFonts w:asciiTheme="minorHAnsi" w:eastAsiaTheme="minorEastAsia" w:hAnsiTheme="minorHAnsi" w:cstheme="minorBidi"/>
            <w:noProof/>
            <w:sz w:val="22"/>
            <w:szCs w:val="22"/>
            <w:lang w:eastAsia="pl-PL"/>
          </w:rPr>
          <w:tab/>
        </w:r>
        <w:r w:rsidR="00F74A4F" w:rsidRPr="009D3DA3">
          <w:rPr>
            <w:rStyle w:val="Hipercze"/>
            <w:noProof/>
          </w:rPr>
          <w:t>Przebudowa sieci kanalizacji sanitarnej</w:t>
        </w:r>
      </w:hyperlink>
    </w:p>
    <w:p w:rsidR="00F74A4F" w:rsidRDefault="006363B3">
      <w:pPr>
        <w:pStyle w:val="Spistreci1"/>
        <w:rPr>
          <w:rFonts w:asciiTheme="minorHAnsi" w:eastAsiaTheme="minorEastAsia" w:hAnsiTheme="minorHAnsi" w:cstheme="minorBidi"/>
          <w:noProof/>
          <w:sz w:val="22"/>
          <w:szCs w:val="22"/>
          <w:lang w:eastAsia="pl-PL"/>
        </w:rPr>
      </w:pPr>
      <w:hyperlink w:anchor="_Toc187328183" w:history="1">
        <w:r w:rsidR="00F74A4F" w:rsidRPr="009D3DA3">
          <w:rPr>
            <w:rStyle w:val="Hipercze"/>
            <w:noProof/>
          </w:rPr>
          <w:t>6.</w:t>
        </w:r>
        <w:r w:rsidR="00F74A4F">
          <w:rPr>
            <w:rFonts w:asciiTheme="minorHAnsi" w:eastAsiaTheme="minorEastAsia" w:hAnsiTheme="minorHAnsi" w:cstheme="minorBidi"/>
            <w:noProof/>
            <w:sz w:val="22"/>
            <w:szCs w:val="22"/>
            <w:lang w:eastAsia="pl-PL"/>
          </w:rPr>
          <w:tab/>
        </w:r>
        <w:r w:rsidR="00F74A4F" w:rsidRPr="009D3DA3">
          <w:rPr>
            <w:rStyle w:val="Hipercze"/>
            <w:noProof/>
          </w:rPr>
          <w:t>Opinia geotechniczna</w:t>
        </w:r>
      </w:hyperlink>
    </w:p>
    <w:p w:rsidR="00F74A4F" w:rsidRDefault="006363B3">
      <w:pPr>
        <w:pStyle w:val="Spistreci2"/>
        <w:rPr>
          <w:rFonts w:asciiTheme="minorHAnsi" w:eastAsiaTheme="minorEastAsia" w:hAnsiTheme="minorHAnsi" w:cstheme="minorBidi"/>
          <w:noProof/>
          <w:sz w:val="22"/>
          <w:szCs w:val="22"/>
          <w:lang w:eastAsia="pl-PL"/>
        </w:rPr>
      </w:pPr>
      <w:hyperlink w:anchor="_Toc187328184" w:history="1">
        <w:r w:rsidR="00F74A4F" w:rsidRPr="009D3DA3">
          <w:rPr>
            <w:rStyle w:val="Hipercze"/>
            <w:iCs/>
            <w:noProof/>
          </w:rPr>
          <w:t>7.</w:t>
        </w:r>
        <w:r w:rsidR="00F74A4F">
          <w:rPr>
            <w:rFonts w:asciiTheme="minorHAnsi" w:eastAsiaTheme="minorEastAsia" w:hAnsiTheme="minorHAnsi" w:cstheme="minorBidi"/>
            <w:noProof/>
            <w:sz w:val="22"/>
            <w:szCs w:val="22"/>
            <w:lang w:eastAsia="pl-PL"/>
          </w:rPr>
          <w:tab/>
        </w:r>
        <w:r w:rsidR="00F74A4F" w:rsidRPr="009D3DA3">
          <w:rPr>
            <w:rStyle w:val="Hipercze"/>
            <w:iCs/>
            <w:noProof/>
          </w:rPr>
          <w:t>Informacja o sposobie posadowienia obiektu budowlanego</w:t>
        </w:r>
      </w:hyperlink>
    </w:p>
    <w:p w:rsidR="00F74A4F" w:rsidRDefault="006363B3">
      <w:pPr>
        <w:pStyle w:val="Spistreci2"/>
        <w:rPr>
          <w:rFonts w:asciiTheme="minorHAnsi" w:eastAsiaTheme="minorEastAsia" w:hAnsiTheme="minorHAnsi" w:cstheme="minorBidi"/>
          <w:noProof/>
          <w:sz w:val="22"/>
          <w:szCs w:val="22"/>
          <w:lang w:eastAsia="pl-PL"/>
        </w:rPr>
      </w:pPr>
      <w:hyperlink w:anchor="_Toc187328185" w:history="1">
        <w:r w:rsidR="00F74A4F" w:rsidRPr="009D3DA3">
          <w:rPr>
            <w:rStyle w:val="Hipercze"/>
            <w:iCs/>
            <w:noProof/>
          </w:rPr>
          <w:t>8.</w:t>
        </w:r>
        <w:r w:rsidR="00F74A4F">
          <w:rPr>
            <w:rFonts w:asciiTheme="minorHAnsi" w:eastAsiaTheme="minorEastAsia" w:hAnsiTheme="minorHAnsi" w:cstheme="minorBidi"/>
            <w:noProof/>
            <w:sz w:val="22"/>
            <w:szCs w:val="22"/>
            <w:lang w:eastAsia="pl-PL"/>
          </w:rPr>
          <w:tab/>
        </w:r>
        <w:r w:rsidR="00F74A4F" w:rsidRPr="009D3DA3">
          <w:rPr>
            <w:rStyle w:val="Hipercze"/>
            <w:iCs/>
            <w:noProof/>
          </w:rPr>
          <w:t>Informacja o wpływie obiektu budowlanego na środowisko i jego wykorzystywanie oraz na zdrowie ludzi i obiekty sąsiednie</w:t>
        </w:r>
      </w:hyperlink>
    </w:p>
    <w:p w:rsidR="00F74A4F" w:rsidRDefault="006363B3">
      <w:pPr>
        <w:pStyle w:val="Spistreci1"/>
        <w:rPr>
          <w:rFonts w:asciiTheme="minorHAnsi" w:eastAsiaTheme="minorEastAsia" w:hAnsiTheme="minorHAnsi" w:cstheme="minorBidi"/>
          <w:noProof/>
          <w:sz w:val="22"/>
          <w:szCs w:val="22"/>
          <w:lang w:eastAsia="pl-PL"/>
        </w:rPr>
      </w:pPr>
      <w:hyperlink w:anchor="_Toc187328186" w:history="1">
        <w:r w:rsidR="00F74A4F" w:rsidRPr="009D3DA3">
          <w:rPr>
            <w:rStyle w:val="Hipercze"/>
            <w:noProof/>
          </w:rPr>
          <w:t>9.</w:t>
        </w:r>
        <w:r w:rsidR="00F74A4F">
          <w:rPr>
            <w:rFonts w:asciiTheme="minorHAnsi" w:eastAsiaTheme="minorEastAsia" w:hAnsiTheme="minorHAnsi" w:cstheme="minorBidi"/>
            <w:noProof/>
            <w:sz w:val="22"/>
            <w:szCs w:val="22"/>
            <w:lang w:eastAsia="pl-PL"/>
          </w:rPr>
          <w:tab/>
        </w:r>
        <w:r w:rsidR="00F74A4F" w:rsidRPr="009D3DA3">
          <w:rPr>
            <w:rStyle w:val="Hipercze"/>
            <w:noProof/>
          </w:rPr>
          <w:t>Próba hydrauliczna</w:t>
        </w:r>
      </w:hyperlink>
    </w:p>
    <w:p w:rsidR="00F74A4F" w:rsidRDefault="006363B3">
      <w:pPr>
        <w:pStyle w:val="Spistreci1"/>
        <w:rPr>
          <w:rFonts w:asciiTheme="minorHAnsi" w:eastAsiaTheme="minorEastAsia" w:hAnsiTheme="minorHAnsi" w:cstheme="minorBidi"/>
          <w:noProof/>
          <w:sz w:val="22"/>
          <w:szCs w:val="22"/>
          <w:lang w:eastAsia="pl-PL"/>
        </w:rPr>
      </w:pPr>
      <w:hyperlink w:anchor="_Toc187328187" w:history="1">
        <w:r w:rsidR="00F74A4F" w:rsidRPr="009D3DA3">
          <w:rPr>
            <w:rStyle w:val="Hipercze"/>
            <w:noProof/>
          </w:rPr>
          <w:t>10.</w:t>
        </w:r>
        <w:r w:rsidR="00F74A4F">
          <w:rPr>
            <w:rFonts w:asciiTheme="minorHAnsi" w:eastAsiaTheme="minorEastAsia" w:hAnsiTheme="minorHAnsi" w:cstheme="minorBidi"/>
            <w:noProof/>
            <w:sz w:val="22"/>
            <w:szCs w:val="22"/>
            <w:lang w:eastAsia="pl-PL"/>
          </w:rPr>
          <w:tab/>
        </w:r>
        <w:r w:rsidR="00F74A4F" w:rsidRPr="009D3DA3">
          <w:rPr>
            <w:rStyle w:val="Hipercze"/>
            <w:noProof/>
          </w:rPr>
          <w:t>Dezynfekcja i płukanie rurociągu</w:t>
        </w:r>
      </w:hyperlink>
    </w:p>
    <w:p w:rsidR="00F74A4F" w:rsidRDefault="006363B3">
      <w:pPr>
        <w:pStyle w:val="Spistreci1"/>
        <w:rPr>
          <w:rFonts w:asciiTheme="minorHAnsi" w:eastAsiaTheme="minorEastAsia" w:hAnsiTheme="minorHAnsi" w:cstheme="minorBidi"/>
          <w:noProof/>
          <w:sz w:val="22"/>
          <w:szCs w:val="22"/>
          <w:lang w:eastAsia="pl-PL"/>
        </w:rPr>
      </w:pPr>
      <w:hyperlink w:anchor="_Toc187328188" w:history="1">
        <w:r w:rsidR="00F74A4F" w:rsidRPr="009D3DA3">
          <w:rPr>
            <w:rStyle w:val="Hipercze"/>
            <w:noProof/>
          </w:rPr>
          <w:t>11.</w:t>
        </w:r>
        <w:r w:rsidR="00F74A4F">
          <w:rPr>
            <w:rFonts w:asciiTheme="minorHAnsi" w:eastAsiaTheme="minorEastAsia" w:hAnsiTheme="minorHAnsi" w:cstheme="minorBidi"/>
            <w:noProof/>
            <w:sz w:val="22"/>
            <w:szCs w:val="22"/>
            <w:lang w:eastAsia="pl-PL"/>
          </w:rPr>
          <w:tab/>
        </w:r>
        <w:r w:rsidR="00F74A4F" w:rsidRPr="009D3DA3">
          <w:rPr>
            <w:rStyle w:val="Hipercze"/>
            <w:noProof/>
          </w:rPr>
          <w:t>Zwymiarowanie geodezyjne</w:t>
        </w:r>
      </w:hyperlink>
    </w:p>
    <w:p w:rsidR="00F74A4F" w:rsidRDefault="006363B3">
      <w:pPr>
        <w:pStyle w:val="Spistreci1"/>
        <w:rPr>
          <w:rFonts w:asciiTheme="minorHAnsi" w:eastAsiaTheme="minorEastAsia" w:hAnsiTheme="minorHAnsi" w:cstheme="minorBidi"/>
          <w:noProof/>
          <w:sz w:val="22"/>
          <w:szCs w:val="22"/>
          <w:lang w:eastAsia="pl-PL"/>
        </w:rPr>
      </w:pPr>
      <w:hyperlink w:anchor="_Toc187328189" w:history="1">
        <w:r w:rsidR="00F74A4F" w:rsidRPr="009D3DA3">
          <w:rPr>
            <w:rStyle w:val="Hipercze"/>
            <w:noProof/>
          </w:rPr>
          <w:t>12.</w:t>
        </w:r>
        <w:r w:rsidR="00F74A4F">
          <w:rPr>
            <w:rFonts w:asciiTheme="minorHAnsi" w:eastAsiaTheme="minorEastAsia" w:hAnsiTheme="minorHAnsi" w:cstheme="minorBidi"/>
            <w:noProof/>
            <w:sz w:val="22"/>
            <w:szCs w:val="22"/>
            <w:lang w:eastAsia="pl-PL"/>
          </w:rPr>
          <w:tab/>
        </w:r>
        <w:r w:rsidR="00F74A4F" w:rsidRPr="009D3DA3">
          <w:rPr>
            <w:rStyle w:val="Hipercze"/>
            <w:noProof/>
          </w:rPr>
          <w:t>Uwagi końcowe</w:t>
        </w:r>
      </w:hyperlink>
    </w:p>
    <w:p w:rsidR="00CC47A6" w:rsidRDefault="00F74A4F">
      <w:pPr>
        <w:spacing w:line="276" w:lineRule="auto"/>
        <w:rPr>
          <w:sz w:val="20"/>
        </w:rPr>
      </w:pPr>
      <w:r>
        <w:rPr>
          <w:sz w:val="20"/>
        </w:rPr>
        <w:fldChar w:fldCharType="end"/>
      </w:r>
    </w:p>
    <w:p w:rsidR="00CC47A6" w:rsidRDefault="00CC47A6">
      <w:pPr>
        <w:spacing w:line="276" w:lineRule="auto"/>
        <w:rPr>
          <w:sz w:val="20"/>
        </w:rPr>
      </w:pPr>
    </w:p>
    <w:p w:rsidR="00CC47A6" w:rsidRDefault="00CC47A6">
      <w:pPr>
        <w:spacing w:line="276" w:lineRule="auto"/>
        <w:rPr>
          <w:sz w:val="20"/>
        </w:rPr>
      </w:pPr>
    </w:p>
    <w:p w:rsidR="00CC47A6" w:rsidRDefault="00CC47A6">
      <w:pPr>
        <w:spacing w:line="276" w:lineRule="auto"/>
        <w:rPr>
          <w:sz w:val="20"/>
        </w:rPr>
      </w:pPr>
    </w:p>
    <w:p w:rsidR="00CC47A6" w:rsidRDefault="00CC47A6">
      <w:pPr>
        <w:spacing w:line="276" w:lineRule="auto"/>
        <w:rPr>
          <w:sz w:val="20"/>
        </w:rPr>
      </w:pPr>
    </w:p>
    <w:p w:rsidR="00CC47A6" w:rsidRDefault="00CC47A6">
      <w:pPr>
        <w:spacing w:line="276" w:lineRule="auto"/>
        <w:rPr>
          <w:sz w:val="20"/>
        </w:rPr>
      </w:pPr>
    </w:p>
    <w:p w:rsidR="00CC47A6" w:rsidRDefault="00CC47A6">
      <w:pPr>
        <w:spacing w:line="276" w:lineRule="auto"/>
        <w:rPr>
          <w:sz w:val="20"/>
        </w:rPr>
      </w:pPr>
    </w:p>
    <w:p w:rsidR="00CC47A6" w:rsidRDefault="00CC47A6">
      <w:pPr>
        <w:spacing w:line="276" w:lineRule="auto"/>
        <w:rPr>
          <w:sz w:val="20"/>
        </w:rPr>
      </w:pPr>
    </w:p>
    <w:p w:rsidR="00CC47A6" w:rsidRDefault="00CC47A6">
      <w:pPr>
        <w:spacing w:line="276" w:lineRule="auto"/>
        <w:rPr>
          <w:sz w:val="20"/>
        </w:rPr>
      </w:pPr>
    </w:p>
    <w:p w:rsidR="00CC47A6" w:rsidRDefault="00CC47A6">
      <w:pPr>
        <w:spacing w:line="276" w:lineRule="auto"/>
        <w:rPr>
          <w:sz w:val="20"/>
        </w:rPr>
      </w:pPr>
    </w:p>
    <w:p w:rsidR="00CC47A6" w:rsidRDefault="00CC47A6">
      <w:pPr>
        <w:spacing w:line="276" w:lineRule="auto"/>
        <w:rPr>
          <w:sz w:val="20"/>
        </w:rPr>
      </w:pPr>
    </w:p>
    <w:p w:rsidR="00CC47A6" w:rsidRDefault="00CC47A6">
      <w:pPr>
        <w:spacing w:line="276" w:lineRule="auto"/>
        <w:rPr>
          <w:sz w:val="20"/>
        </w:rPr>
      </w:pPr>
    </w:p>
    <w:p w:rsidR="00CC47A6" w:rsidRDefault="00CC47A6">
      <w:pPr>
        <w:spacing w:line="276" w:lineRule="auto"/>
        <w:rPr>
          <w:sz w:val="20"/>
        </w:rPr>
      </w:pPr>
    </w:p>
    <w:p w:rsidR="00CC47A6" w:rsidRDefault="00CC47A6">
      <w:pPr>
        <w:spacing w:line="276" w:lineRule="auto"/>
        <w:rPr>
          <w:sz w:val="20"/>
        </w:rPr>
      </w:pPr>
    </w:p>
    <w:p w:rsidR="00CC47A6" w:rsidRDefault="00CC47A6">
      <w:pPr>
        <w:spacing w:line="276" w:lineRule="auto"/>
        <w:rPr>
          <w:sz w:val="20"/>
        </w:rPr>
      </w:pPr>
    </w:p>
    <w:p w:rsidR="00CC47A6" w:rsidRDefault="00CC47A6">
      <w:pPr>
        <w:spacing w:line="276" w:lineRule="auto"/>
        <w:rPr>
          <w:sz w:val="20"/>
        </w:rPr>
      </w:pPr>
    </w:p>
    <w:p w:rsidR="00CC47A6" w:rsidRDefault="00CC47A6">
      <w:pPr>
        <w:spacing w:line="276" w:lineRule="auto"/>
        <w:rPr>
          <w:sz w:val="20"/>
        </w:rPr>
      </w:pPr>
    </w:p>
    <w:p w:rsidR="00CC47A6" w:rsidRDefault="00CC47A6">
      <w:pPr>
        <w:spacing w:line="276" w:lineRule="auto"/>
        <w:rPr>
          <w:sz w:val="20"/>
        </w:rPr>
      </w:pPr>
    </w:p>
    <w:p w:rsidR="00CC47A6" w:rsidRDefault="00CC47A6">
      <w:pPr>
        <w:spacing w:line="276" w:lineRule="auto"/>
        <w:rPr>
          <w:sz w:val="20"/>
        </w:rPr>
      </w:pPr>
    </w:p>
    <w:p w:rsidR="00D0572E" w:rsidRDefault="00D0572E">
      <w:pPr>
        <w:spacing w:line="276" w:lineRule="auto"/>
        <w:rPr>
          <w:sz w:val="20"/>
        </w:rPr>
      </w:pPr>
    </w:p>
    <w:p w:rsidR="00D0572E" w:rsidRDefault="00D0572E">
      <w:pPr>
        <w:spacing w:line="276" w:lineRule="auto"/>
        <w:rPr>
          <w:sz w:val="20"/>
        </w:rPr>
      </w:pPr>
    </w:p>
    <w:p w:rsidR="00D0572E" w:rsidRDefault="00D0572E">
      <w:pPr>
        <w:spacing w:line="276" w:lineRule="auto"/>
        <w:rPr>
          <w:sz w:val="20"/>
        </w:rPr>
      </w:pPr>
    </w:p>
    <w:p w:rsidR="00D0572E" w:rsidRDefault="00D0572E">
      <w:pPr>
        <w:spacing w:line="276" w:lineRule="auto"/>
        <w:rPr>
          <w:sz w:val="20"/>
        </w:rPr>
      </w:pPr>
    </w:p>
    <w:p w:rsidR="00CC47A6" w:rsidRDefault="0039412A">
      <w:pPr>
        <w:spacing w:line="276" w:lineRule="auto"/>
        <w:rPr>
          <w:sz w:val="20"/>
        </w:rPr>
      </w:pPr>
      <w:r>
        <w:rPr>
          <w:sz w:val="20"/>
        </w:rPr>
        <w:br w:type="column"/>
      </w:r>
    </w:p>
    <w:p w:rsidR="00CC47A6" w:rsidRDefault="00CC47A6">
      <w:pPr>
        <w:pStyle w:val="Nagwek1"/>
        <w:numPr>
          <w:ilvl w:val="0"/>
          <w:numId w:val="3"/>
        </w:numPr>
        <w:spacing w:before="360" w:after="360" w:line="276" w:lineRule="auto"/>
        <w:ind w:left="851" w:hanging="851"/>
        <w:rPr>
          <w:b w:val="0"/>
          <w:sz w:val="20"/>
        </w:rPr>
      </w:pPr>
      <w:bookmarkStart w:id="2" w:name="_Toc187328178"/>
      <w:bookmarkEnd w:id="0"/>
      <w:bookmarkEnd w:id="1"/>
      <w:r>
        <w:rPr>
          <w:sz w:val="20"/>
        </w:rPr>
        <w:t>Przedmiot i podstawa opracowania.</w:t>
      </w:r>
      <w:bookmarkEnd w:id="2"/>
    </w:p>
    <w:p w:rsidR="00CC47A6" w:rsidRPr="00620CA5" w:rsidRDefault="00CC47A6" w:rsidP="00237CC5">
      <w:pPr>
        <w:autoSpaceDE w:val="0"/>
        <w:autoSpaceDN w:val="0"/>
        <w:adjustRightInd w:val="0"/>
        <w:jc w:val="both"/>
        <w:rPr>
          <w:color w:val="000000"/>
          <w:sz w:val="20"/>
        </w:rPr>
      </w:pPr>
      <w:r w:rsidRPr="00620CA5">
        <w:rPr>
          <w:sz w:val="20"/>
        </w:rPr>
        <w:t xml:space="preserve">Przedmiotem niniejszego opracowania jest projekt </w:t>
      </w:r>
      <w:r w:rsidR="00AC2268">
        <w:rPr>
          <w:sz w:val="20"/>
        </w:rPr>
        <w:t>techniczny</w:t>
      </w:r>
      <w:r w:rsidR="00BE7C70">
        <w:rPr>
          <w:sz w:val="20"/>
        </w:rPr>
        <w:t>:</w:t>
      </w:r>
      <w:r w:rsidR="00F24522" w:rsidRPr="00620CA5">
        <w:rPr>
          <w:sz w:val="20"/>
        </w:rPr>
        <w:t xml:space="preserve"> </w:t>
      </w:r>
      <w:r w:rsidR="00BE7C70">
        <w:rPr>
          <w:sz w:val="20"/>
        </w:rPr>
        <w:t>rozbiórki i budowy</w:t>
      </w:r>
      <w:r w:rsidR="00F24522" w:rsidRPr="00620CA5">
        <w:rPr>
          <w:sz w:val="20"/>
        </w:rPr>
        <w:t xml:space="preserve"> sieci wodociągowej polegającej na zagłębieniu</w:t>
      </w:r>
      <w:r w:rsidR="00703BDD" w:rsidRPr="00620CA5">
        <w:rPr>
          <w:sz w:val="20"/>
        </w:rPr>
        <w:t xml:space="preserve"> istniejącej</w:t>
      </w:r>
      <w:r w:rsidRPr="00620CA5">
        <w:rPr>
          <w:sz w:val="20"/>
        </w:rPr>
        <w:t xml:space="preserve"> sieci wodociągow</w:t>
      </w:r>
      <w:r w:rsidR="00703BDD" w:rsidRPr="00620CA5">
        <w:rPr>
          <w:sz w:val="20"/>
        </w:rPr>
        <w:t>ej</w:t>
      </w:r>
      <w:r w:rsidRPr="00620CA5">
        <w:rPr>
          <w:sz w:val="20"/>
        </w:rPr>
        <w:t xml:space="preserve"> </w:t>
      </w:r>
      <w:r w:rsidR="00F24522" w:rsidRPr="00620CA5">
        <w:rPr>
          <w:sz w:val="20"/>
        </w:rPr>
        <w:t xml:space="preserve">oraz </w:t>
      </w:r>
      <w:r w:rsidR="00BE7C70">
        <w:rPr>
          <w:sz w:val="20"/>
        </w:rPr>
        <w:t>zmianie lokalizacji hydrantu</w:t>
      </w:r>
      <w:r w:rsidR="00F24522" w:rsidRPr="00620CA5">
        <w:rPr>
          <w:sz w:val="20"/>
        </w:rPr>
        <w:t xml:space="preserve"> </w:t>
      </w:r>
      <w:r w:rsidR="00BE7C70">
        <w:rPr>
          <w:sz w:val="20"/>
        </w:rPr>
        <w:t xml:space="preserve">oraz przebudowy sieci kanalizacji sanitarnej </w:t>
      </w:r>
      <w:r w:rsidR="00F24522" w:rsidRPr="00620CA5">
        <w:rPr>
          <w:sz w:val="20"/>
        </w:rPr>
        <w:t xml:space="preserve"> </w:t>
      </w:r>
      <w:r w:rsidRPr="00620CA5">
        <w:rPr>
          <w:sz w:val="20"/>
        </w:rPr>
        <w:t xml:space="preserve">w związku z inwestycją pn.: </w:t>
      </w:r>
      <w:r w:rsidR="00620CA5" w:rsidRPr="00620CA5">
        <w:rPr>
          <w:rFonts w:eastAsia="Calibri"/>
          <w:sz w:val="20"/>
          <w:lang w:eastAsia="en-US"/>
        </w:rPr>
        <w:t xml:space="preserve">ROZBUDOWA DROGI GMINNEJ PUBLICZNEJ NR 601314K (UL. KALISKI) NA DZIAŁKACH NR </w:t>
      </w:r>
      <w:r w:rsidR="00620CA5" w:rsidRPr="00620CA5">
        <w:rPr>
          <w:rFonts w:eastAsia="Calibri"/>
          <w:b/>
          <w:bCs/>
          <w:sz w:val="20"/>
          <w:u w:val="single"/>
          <w:lang w:eastAsia="en-US"/>
        </w:rPr>
        <w:t>269/2</w:t>
      </w:r>
      <w:r w:rsidR="00620CA5" w:rsidRPr="00620CA5">
        <w:rPr>
          <w:rFonts w:eastAsia="Calibri"/>
          <w:i/>
          <w:iCs/>
          <w:sz w:val="20"/>
          <w:lang w:eastAsia="en-US"/>
        </w:rPr>
        <w:t>,</w:t>
      </w:r>
      <w:r w:rsidR="00620CA5" w:rsidRPr="00620CA5">
        <w:rPr>
          <w:rFonts w:eastAsia="Calibri"/>
          <w:sz w:val="20"/>
          <w:lang w:eastAsia="en-US"/>
        </w:rPr>
        <w:t xml:space="preserve"> 269/8 (</w:t>
      </w:r>
      <w:r w:rsidR="00620CA5" w:rsidRPr="00620CA5">
        <w:rPr>
          <w:rFonts w:eastAsia="Calibri"/>
          <w:b/>
          <w:bCs/>
          <w:sz w:val="20"/>
          <w:lang w:eastAsia="en-US"/>
        </w:rPr>
        <w:t>269/22</w:t>
      </w:r>
      <w:r w:rsidR="00620CA5" w:rsidRPr="00620CA5">
        <w:rPr>
          <w:rFonts w:eastAsia="Calibri"/>
          <w:sz w:val="20"/>
          <w:lang w:eastAsia="en-US"/>
        </w:rPr>
        <w:t xml:space="preserve">, </w:t>
      </w:r>
      <w:r w:rsidR="00620CA5" w:rsidRPr="00620CA5">
        <w:rPr>
          <w:rFonts w:eastAsia="Calibri"/>
          <w:sz w:val="20"/>
          <w:u w:val="single"/>
          <w:lang w:eastAsia="en-US"/>
        </w:rPr>
        <w:t>269/23</w:t>
      </w:r>
      <w:r w:rsidR="00620CA5" w:rsidRPr="00620CA5">
        <w:rPr>
          <w:rFonts w:eastAsia="Calibri"/>
          <w:sz w:val="20"/>
          <w:lang w:eastAsia="en-US"/>
        </w:rPr>
        <w:t xml:space="preserve">), </w:t>
      </w:r>
      <w:r w:rsidR="00620CA5" w:rsidRPr="00620CA5">
        <w:rPr>
          <w:rFonts w:eastAsia="Calibri"/>
          <w:b/>
          <w:bCs/>
          <w:sz w:val="20"/>
          <w:u w:val="single"/>
          <w:lang w:eastAsia="en-US"/>
        </w:rPr>
        <w:t>269/9</w:t>
      </w:r>
      <w:r w:rsidR="00620CA5" w:rsidRPr="00620CA5">
        <w:rPr>
          <w:rFonts w:eastAsia="Calibri"/>
          <w:sz w:val="20"/>
          <w:lang w:eastAsia="en-US"/>
        </w:rPr>
        <w:t>, 269/11 (</w:t>
      </w:r>
      <w:r w:rsidR="00620CA5" w:rsidRPr="00620CA5">
        <w:rPr>
          <w:rFonts w:eastAsia="Calibri"/>
          <w:b/>
          <w:bCs/>
          <w:sz w:val="20"/>
          <w:lang w:eastAsia="en-US"/>
        </w:rPr>
        <w:t>269/24</w:t>
      </w:r>
      <w:r w:rsidR="00620CA5" w:rsidRPr="00620CA5">
        <w:rPr>
          <w:rFonts w:eastAsia="Calibri"/>
          <w:sz w:val="20"/>
          <w:lang w:eastAsia="en-US"/>
        </w:rPr>
        <w:t xml:space="preserve">, </w:t>
      </w:r>
      <w:r w:rsidR="00620CA5" w:rsidRPr="00620CA5">
        <w:rPr>
          <w:rFonts w:eastAsia="Calibri"/>
          <w:sz w:val="20"/>
          <w:u w:val="single"/>
          <w:lang w:eastAsia="en-US"/>
        </w:rPr>
        <w:t>269/25</w:t>
      </w:r>
      <w:r w:rsidR="00620CA5" w:rsidRPr="00620CA5">
        <w:rPr>
          <w:rFonts w:eastAsia="Calibri"/>
          <w:sz w:val="20"/>
          <w:lang w:eastAsia="en-US"/>
        </w:rPr>
        <w:t xml:space="preserve">), </w:t>
      </w:r>
      <w:r w:rsidR="00620CA5" w:rsidRPr="00620CA5">
        <w:rPr>
          <w:rFonts w:eastAsia="Calibri"/>
          <w:b/>
          <w:bCs/>
          <w:sz w:val="20"/>
          <w:u w:val="single"/>
          <w:lang w:eastAsia="en-US"/>
        </w:rPr>
        <w:t>269/13</w:t>
      </w:r>
      <w:r w:rsidR="00620CA5" w:rsidRPr="00620CA5">
        <w:rPr>
          <w:rFonts w:eastAsia="Calibri"/>
          <w:sz w:val="20"/>
          <w:lang w:eastAsia="en-US"/>
        </w:rPr>
        <w:t xml:space="preserve">, </w:t>
      </w:r>
      <w:r w:rsidR="00620CA5" w:rsidRPr="00620CA5">
        <w:rPr>
          <w:rFonts w:eastAsia="Calibri"/>
          <w:b/>
          <w:bCs/>
          <w:sz w:val="20"/>
          <w:u w:val="single"/>
          <w:lang w:eastAsia="en-US"/>
        </w:rPr>
        <w:t>269/14</w:t>
      </w:r>
      <w:r w:rsidR="00620CA5" w:rsidRPr="00620CA5">
        <w:rPr>
          <w:rFonts w:eastAsia="Calibri"/>
          <w:sz w:val="20"/>
          <w:lang w:eastAsia="en-US"/>
        </w:rPr>
        <w:t>, 269/15 (</w:t>
      </w:r>
      <w:r w:rsidR="00620CA5" w:rsidRPr="00620CA5">
        <w:rPr>
          <w:rFonts w:eastAsia="Calibri"/>
          <w:b/>
          <w:bCs/>
          <w:sz w:val="20"/>
          <w:lang w:eastAsia="en-US"/>
        </w:rPr>
        <w:t>269/20</w:t>
      </w:r>
      <w:r w:rsidR="00620CA5" w:rsidRPr="00620CA5">
        <w:rPr>
          <w:rFonts w:eastAsia="Calibri"/>
          <w:sz w:val="20"/>
          <w:lang w:eastAsia="en-US"/>
        </w:rPr>
        <w:t xml:space="preserve">, </w:t>
      </w:r>
      <w:r w:rsidR="00620CA5" w:rsidRPr="00620CA5">
        <w:rPr>
          <w:rFonts w:eastAsia="Calibri"/>
          <w:sz w:val="20"/>
          <w:u w:val="single"/>
          <w:lang w:eastAsia="en-US"/>
        </w:rPr>
        <w:t>269/21</w:t>
      </w:r>
      <w:r w:rsidR="00620CA5" w:rsidRPr="00620CA5">
        <w:rPr>
          <w:rFonts w:eastAsia="Calibri"/>
          <w:sz w:val="20"/>
          <w:lang w:eastAsia="en-US"/>
        </w:rPr>
        <w:t xml:space="preserve">), </w:t>
      </w:r>
      <w:r w:rsidR="00620CA5" w:rsidRPr="00620CA5">
        <w:rPr>
          <w:rFonts w:eastAsia="Calibri"/>
          <w:b/>
          <w:bCs/>
          <w:sz w:val="20"/>
          <w:u w:val="single"/>
          <w:lang w:eastAsia="en-US"/>
        </w:rPr>
        <w:t>269/16</w:t>
      </w:r>
      <w:r w:rsidR="00620CA5" w:rsidRPr="00620CA5">
        <w:rPr>
          <w:rFonts w:eastAsia="Calibri"/>
          <w:sz w:val="20"/>
          <w:lang w:eastAsia="en-US"/>
        </w:rPr>
        <w:t>, 269/17 (</w:t>
      </w:r>
      <w:r w:rsidR="00620CA5" w:rsidRPr="00620CA5">
        <w:rPr>
          <w:rFonts w:eastAsia="Calibri"/>
          <w:b/>
          <w:bCs/>
          <w:sz w:val="20"/>
          <w:lang w:eastAsia="en-US"/>
        </w:rPr>
        <w:t>269/26</w:t>
      </w:r>
      <w:r w:rsidR="00620CA5" w:rsidRPr="00620CA5">
        <w:rPr>
          <w:rFonts w:eastAsia="Calibri"/>
          <w:sz w:val="20"/>
          <w:lang w:eastAsia="en-US"/>
        </w:rPr>
        <w:t xml:space="preserve">, </w:t>
      </w:r>
      <w:r w:rsidR="00620CA5" w:rsidRPr="00620CA5">
        <w:rPr>
          <w:rFonts w:eastAsia="Calibri"/>
          <w:sz w:val="20"/>
          <w:u w:val="single"/>
          <w:lang w:eastAsia="en-US"/>
        </w:rPr>
        <w:t>269/27</w:t>
      </w:r>
      <w:r w:rsidR="00620CA5" w:rsidRPr="00620CA5">
        <w:rPr>
          <w:rFonts w:eastAsia="Calibri"/>
          <w:sz w:val="20"/>
          <w:lang w:eastAsia="en-US"/>
        </w:rPr>
        <w:t xml:space="preserve">), </w:t>
      </w:r>
      <w:r w:rsidR="00620CA5" w:rsidRPr="00620CA5">
        <w:rPr>
          <w:rFonts w:eastAsia="Calibri"/>
          <w:b/>
          <w:bCs/>
          <w:sz w:val="20"/>
          <w:u w:val="single"/>
          <w:lang w:eastAsia="en-US"/>
        </w:rPr>
        <w:t>269/18</w:t>
      </w:r>
      <w:r w:rsidR="00620CA5" w:rsidRPr="00620CA5">
        <w:rPr>
          <w:rFonts w:eastAsia="Calibri"/>
          <w:sz w:val="20"/>
          <w:lang w:eastAsia="en-US"/>
        </w:rPr>
        <w:t>, 269/19 (</w:t>
      </w:r>
      <w:r w:rsidR="00620CA5" w:rsidRPr="00620CA5">
        <w:rPr>
          <w:rFonts w:eastAsia="Calibri"/>
          <w:b/>
          <w:bCs/>
          <w:sz w:val="20"/>
          <w:lang w:eastAsia="en-US"/>
        </w:rPr>
        <w:t>269/28</w:t>
      </w:r>
      <w:r w:rsidR="00620CA5" w:rsidRPr="00620CA5">
        <w:rPr>
          <w:rFonts w:eastAsia="Calibri"/>
          <w:sz w:val="20"/>
          <w:lang w:eastAsia="en-US"/>
        </w:rPr>
        <w:t xml:space="preserve">, </w:t>
      </w:r>
      <w:r w:rsidR="00620CA5" w:rsidRPr="00620CA5">
        <w:rPr>
          <w:rFonts w:eastAsia="Calibri"/>
          <w:sz w:val="20"/>
          <w:u w:val="single"/>
          <w:lang w:eastAsia="en-US"/>
        </w:rPr>
        <w:t>269/29</w:t>
      </w:r>
      <w:r w:rsidR="00620CA5" w:rsidRPr="00620CA5">
        <w:rPr>
          <w:rFonts w:eastAsia="Calibri"/>
          <w:sz w:val="20"/>
          <w:lang w:eastAsia="en-US"/>
        </w:rPr>
        <w:t xml:space="preserve">), </w:t>
      </w:r>
      <w:r w:rsidR="00620CA5" w:rsidRPr="00620CA5">
        <w:rPr>
          <w:rFonts w:eastAsia="Calibri"/>
          <w:i/>
          <w:iCs/>
          <w:sz w:val="20"/>
          <w:u w:val="single"/>
          <w:lang w:eastAsia="en-US"/>
        </w:rPr>
        <w:t>271/1</w:t>
      </w:r>
      <w:r w:rsidR="00620CA5" w:rsidRPr="00620CA5">
        <w:rPr>
          <w:rFonts w:eastAsia="Calibri"/>
          <w:sz w:val="20"/>
          <w:lang w:eastAsia="en-US"/>
        </w:rPr>
        <w:t xml:space="preserve">, </w:t>
      </w:r>
      <w:r w:rsidR="00620CA5" w:rsidRPr="00620CA5">
        <w:rPr>
          <w:rFonts w:eastAsia="Calibri"/>
          <w:b/>
          <w:bCs/>
          <w:sz w:val="20"/>
          <w:u w:val="single"/>
          <w:lang w:eastAsia="en-US"/>
        </w:rPr>
        <w:t>289/1</w:t>
      </w:r>
      <w:r w:rsidR="00620CA5" w:rsidRPr="00620CA5">
        <w:rPr>
          <w:rFonts w:eastAsia="Calibri"/>
          <w:sz w:val="20"/>
          <w:lang w:eastAsia="en-US"/>
        </w:rPr>
        <w:t xml:space="preserve">, </w:t>
      </w:r>
      <w:r w:rsidR="00620CA5" w:rsidRPr="00620CA5">
        <w:rPr>
          <w:rFonts w:eastAsia="Calibri"/>
          <w:b/>
          <w:bCs/>
          <w:sz w:val="20"/>
          <w:u w:val="single"/>
          <w:lang w:eastAsia="en-US"/>
        </w:rPr>
        <w:t>289/2</w:t>
      </w:r>
      <w:r w:rsidR="00620CA5" w:rsidRPr="00620CA5">
        <w:rPr>
          <w:rFonts w:eastAsia="Calibri"/>
          <w:sz w:val="20"/>
          <w:lang w:eastAsia="en-US"/>
        </w:rPr>
        <w:t>, 289/6 (</w:t>
      </w:r>
      <w:r w:rsidR="00620CA5" w:rsidRPr="00620CA5">
        <w:rPr>
          <w:rFonts w:eastAsia="Calibri"/>
          <w:b/>
          <w:bCs/>
          <w:sz w:val="20"/>
          <w:lang w:eastAsia="en-US"/>
        </w:rPr>
        <w:t>289/8</w:t>
      </w:r>
      <w:r w:rsidR="00620CA5" w:rsidRPr="00620CA5">
        <w:rPr>
          <w:rFonts w:eastAsia="Calibri"/>
          <w:sz w:val="20"/>
          <w:lang w:eastAsia="en-US"/>
        </w:rPr>
        <w:t xml:space="preserve">, </w:t>
      </w:r>
      <w:r w:rsidR="00620CA5" w:rsidRPr="00620CA5">
        <w:rPr>
          <w:rFonts w:eastAsia="Calibri"/>
          <w:sz w:val="20"/>
          <w:u w:val="single"/>
          <w:lang w:eastAsia="en-US"/>
        </w:rPr>
        <w:t>289/9</w:t>
      </w:r>
      <w:r w:rsidR="00620CA5" w:rsidRPr="00620CA5">
        <w:rPr>
          <w:rFonts w:eastAsia="Calibri"/>
          <w:sz w:val="20"/>
          <w:lang w:eastAsia="en-US"/>
        </w:rPr>
        <w:t xml:space="preserve">), </w:t>
      </w:r>
      <w:r w:rsidR="00620CA5" w:rsidRPr="00620CA5">
        <w:rPr>
          <w:rFonts w:eastAsia="Calibri"/>
          <w:b/>
          <w:bCs/>
          <w:sz w:val="20"/>
          <w:u w:val="single"/>
          <w:lang w:eastAsia="en-US"/>
        </w:rPr>
        <w:t>298/1</w:t>
      </w:r>
      <w:r w:rsidR="00620CA5" w:rsidRPr="00620CA5">
        <w:rPr>
          <w:rFonts w:eastAsia="Calibri"/>
          <w:sz w:val="20"/>
          <w:lang w:eastAsia="en-US"/>
        </w:rPr>
        <w:t xml:space="preserve">, </w:t>
      </w:r>
      <w:r w:rsidR="00620CA5" w:rsidRPr="00620CA5">
        <w:rPr>
          <w:rFonts w:eastAsia="Calibri"/>
          <w:i/>
          <w:iCs/>
          <w:sz w:val="20"/>
          <w:u w:val="single"/>
          <w:lang w:eastAsia="en-US"/>
        </w:rPr>
        <w:t>301/1</w:t>
      </w:r>
      <w:r w:rsidR="00620CA5" w:rsidRPr="00620CA5">
        <w:rPr>
          <w:rFonts w:eastAsia="Calibri"/>
          <w:i/>
          <w:iCs/>
          <w:sz w:val="20"/>
          <w:lang w:eastAsia="en-US"/>
        </w:rPr>
        <w:t xml:space="preserve">, </w:t>
      </w:r>
      <w:r w:rsidR="00620CA5" w:rsidRPr="00620CA5">
        <w:rPr>
          <w:rFonts w:eastAsia="Calibri"/>
          <w:i/>
          <w:iCs/>
          <w:sz w:val="20"/>
          <w:u w:val="single"/>
          <w:lang w:eastAsia="en-US"/>
        </w:rPr>
        <w:t>301/2</w:t>
      </w:r>
      <w:r w:rsidR="00620CA5" w:rsidRPr="00620CA5">
        <w:rPr>
          <w:rFonts w:eastAsia="Calibri"/>
          <w:sz w:val="20"/>
          <w:lang w:eastAsia="en-US"/>
        </w:rPr>
        <w:t xml:space="preserve">, </w:t>
      </w:r>
      <w:r w:rsidR="00620CA5" w:rsidRPr="00620CA5">
        <w:rPr>
          <w:rFonts w:eastAsia="Calibri"/>
          <w:i/>
          <w:iCs/>
          <w:sz w:val="20"/>
          <w:u w:val="single"/>
          <w:lang w:eastAsia="en-US"/>
        </w:rPr>
        <w:t>327/3</w:t>
      </w:r>
      <w:r w:rsidR="00620CA5" w:rsidRPr="00620CA5">
        <w:rPr>
          <w:rFonts w:eastAsia="Calibri"/>
          <w:i/>
          <w:iCs/>
          <w:sz w:val="20"/>
          <w:lang w:eastAsia="en-US"/>
        </w:rPr>
        <w:t xml:space="preserve">, </w:t>
      </w:r>
      <w:r w:rsidR="00620CA5" w:rsidRPr="00620CA5">
        <w:rPr>
          <w:rFonts w:eastAsia="Calibri"/>
          <w:i/>
          <w:iCs/>
          <w:sz w:val="20"/>
          <w:u w:val="single"/>
          <w:lang w:eastAsia="en-US"/>
        </w:rPr>
        <w:t>327/4</w:t>
      </w:r>
      <w:r w:rsidR="00620CA5" w:rsidRPr="00620CA5">
        <w:rPr>
          <w:rFonts w:eastAsia="Calibri"/>
          <w:i/>
          <w:iCs/>
          <w:sz w:val="20"/>
          <w:lang w:eastAsia="en-US"/>
        </w:rPr>
        <w:t xml:space="preserve">, </w:t>
      </w:r>
      <w:r w:rsidR="00620CA5" w:rsidRPr="00620CA5">
        <w:rPr>
          <w:rFonts w:eastAsia="Calibri"/>
          <w:i/>
          <w:iCs/>
          <w:sz w:val="20"/>
          <w:u w:val="single"/>
          <w:lang w:eastAsia="en-US"/>
        </w:rPr>
        <w:t>329/4</w:t>
      </w:r>
      <w:r w:rsidR="00620CA5" w:rsidRPr="00620CA5">
        <w:rPr>
          <w:rFonts w:eastAsia="Calibri"/>
          <w:i/>
          <w:iCs/>
          <w:sz w:val="20"/>
          <w:lang w:eastAsia="en-US"/>
        </w:rPr>
        <w:t xml:space="preserve">, </w:t>
      </w:r>
      <w:r w:rsidR="00620CA5" w:rsidRPr="00620CA5">
        <w:rPr>
          <w:rFonts w:eastAsia="Calibri"/>
          <w:i/>
          <w:iCs/>
          <w:sz w:val="20"/>
          <w:u w:val="single"/>
          <w:lang w:eastAsia="en-US"/>
        </w:rPr>
        <w:t>329/5</w:t>
      </w:r>
      <w:r w:rsidR="00620CA5" w:rsidRPr="00620CA5">
        <w:rPr>
          <w:rFonts w:eastAsia="Calibri"/>
          <w:sz w:val="20"/>
          <w:lang w:eastAsia="en-US"/>
        </w:rPr>
        <w:t xml:space="preserve">, </w:t>
      </w:r>
      <w:r w:rsidR="00620CA5" w:rsidRPr="00620CA5">
        <w:rPr>
          <w:rFonts w:eastAsia="Calibri"/>
          <w:b/>
          <w:bCs/>
          <w:sz w:val="20"/>
          <w:lang w:eastAsia="en-US"/>
        </w:rPr>
        <w:t>344/3</w:t>
      </w:r>
      <w:r w:rsidR="00620CA5" w:rsidRPr="00620CA5">
        <w:rPr>
          <w:rFonts w:eastAsia="Calibri"/>
          <w:sz w:val="20"/>
          <w:lang w:eastAsia="en-US"/>
        </w:rPr>
        <w:t xml:space="preserve">, </w:t>
      </w:r>
      <w:r w:rsidR="00620CA5" w:rsidRPr="00620CA5">
        <w:rPr>
          <w:rFonts w:eastAsia="Calibri"/>
          <w:i/>
          <w:iCs/>
          <w:sz w:val="20"/>
          <w:u w:val="single"/>
          <w:lang w:eastAsia="en-US"/>
        </w:rPr>
        <w:t>345/1</w:t>
      </w:r>
      <w:r w:rsidR="00620CA5" w:rsidRPr="00620CA5">
        <w:rPr>
          <w:rFonts w:eastAsia="Calibri"/>
          <w:sz w:val="20"/>
          <w:lang w:eastAsia="en-US"/>
        </w:rPr>
        <w:t xml:space="preserve">, </w:t>
      </w:r>
      <w:r w:rsidR="00620CA5" w:rsidRPr="00620CA5">
        <w:rPr>
          <w:rFonts w:eastAsia="Calibri"/>
          <w:b/>
          <w:bCs/>
          <w:sz w:val="20"/>
          <w:lang w:eastAsia="en-US"/>
        </w:rPr>
        <w:t>345/3</w:t>
      </w:r>
      <w:r w:rsidR="00620CA5" w:rsidRPr="00620CA5">
        <w:rPr>
          <w:rFonts w:eastAsia="Calibri"/>
          <w:sz w:val="20"/>
          <w:lang w:eastAsia="en-US"/>
        </w:rPr>
        <w:t xml:space="preserve">, </w:t>
      </w:r>
      <w:r w:rsidR="00620CA5" w:rsidRPr="00620CA5">
        <w:rPr>
          <w:rFonts w:eastAsia="Calibri"/>
          <w:b/>
          <w:bCs/>
          <w:sz w:val="20"/>
          <w:u w:val="single"/>
          <w:lang w:eastAsia="en-US"/>
        </w:rPr>
        <w:t>747</w:t>
      </w:r>
      <w:r w:rsidR="00620CA5" w:rsidRPr="00620CA5">
        <w:rPr>
          <w:rFonts w:eastAsia="Calibri"/>
          <w:sz w:val="20"/>
          <w:lang w:eastAsia="en-US"/>
        </w:rPr>
        <w:t xml:space="preserve">, </w:t>
      </w:r>
      <w:r w:rsidR="00620CA5" w:rsidRPr="00620CA5">
        <w:rPr>
          <w:rFonts w:eastAsia="Calibri"/>
          <w:i/>
          <w:iCs/>
          <w:sz w:val="20"/>
          <w:u w:val="single"/>
          <w:lang w:eastAsia="en-US"/>
        </w:rPr>
        <w:t>750,</w:t>
      </w:r>
      <w:r w:rsidR="00620CA5" w:rsidRPr="00620CA5">
        <w:rPr>
          <w:rFonts w:eastAsia="Calibri"/>
          <w:i/>
          <w:iCs/>
          <w:sz w:val="20"/>
          <w:lang w:eastAsia="en-US"/>
        </w:rPr>
        <w:t xml:space="preserve"> </w:t>
      </w:r>
      <w:r w:rsidR="00620CA5" w:rsidRPr="00620CA5">
        <w:rPr>
          <w:rFonts w:eastAsia="Calibri"/>
          <w:sz w:val="20"/>
          <w:lang w:eastAsia="en-US"/>
        </w:rPr>
        <w:t xml:space="preserve">OBRĘB 0005 WOLA KALINOWSKA, JEDNOSTKA EWIDENCYJNA 120613_2 W MIEJSCOWOŚCI WOLA KALINOWSKA, GMINA SUŁOSZOWA. </w:t>
      </w:r>
      <w:r w:rsidRPr="00620CA5">
        <w:rPr>
          <w:sz w:val="20"/>
        </w:rPr>
        <w:t>Dokumentacja obejmuje część opisową i rysunkową.</w:t>
      </w:r>
    </w:p>
    <w:p w:rsidR="00D0572E" w:rsidRPr="00D0572E" w:rsidRDefault="00D0572E" w:rsidP="00D0572E">
      <w:pPr>
        <w:suppressAutoHyphens w:val="0"/>
        <w:autoSpaceDE w:val="0"/>
        <w:autoSpaceDN w:val="0"/>
        <w:adjustRightInd w:val="0"/>
        <w:jc w:val="both"/>
        <w:rPr>
          <w:rFonts w:ascii="Calibri" w:hAnsi="Calibri" w:cs="Calibri"/>
          <w:color w:val="000000"/>
          <w:szCs w:val="24"/>
          <w:lang w:eastAsia="pl-PL"/>
        </w:rPr>
      </w:pPr>
    </w:p>
    <w:p w:rsidR="00CC47A6" w:rsidRDefault="00CC47A6">
      <w:pPr>
        <w:tabs>
          <w:tab w:val="left" w:pos="426"/>
        </w:tabs>
        <w:spacing w:after="120" w:line="276" w:lineRule="auto"/>
        <w:ind w:firstLine="425"/>
        <w:jc w:val="both"/>
        <w:rPr>
          <w:sz w:val="20"/>
        </w:rPr>
      </w:pPr>
      <w:r>
        <w:rPr>
          <w:i/>
          <w:sz w:val="20"/>
        </w:rPr>
        <w:t>Inwestor</w:t>
      </w:r>
      <w:r>
        <w:rPr>
          <w:sz w:val="20"/>
        </w:rPr>
        <w:t>:</w:t>
      </w:r>
      <w:r>
        <w:rPr>
          <w:sz w:val="20"/>
        </w:rPr>
        <w:tab/>
        <w:t>WÓJT GMINY SUŁOSZOWA</w:t>
      </w:r>
    </w:p>
    <w:p w:rsidR="00CC47A6" w:rsidRDefault="00CC47A6">
      <w:pPr>
        <w:tabs>
          <w:tab w:val="left" w:pos="426"/>
        </w:tabs>
        <w:spacing w:after="120" w:line="276" w:lineRule="auto"/>
        <w:ind w:firstLine="425"/>
        <w:jc w:val="both"/>
        <w:rPr>
          <w:sz w:val="20"/>
        </w:rPr>
      </w:pPr>
      <w:r>
        <w:rPr>
          <w:sz w:val="20"/>
        </w:rPr>
        <w:tab/>
      </w:r>
      <w:r>
        <w:rPr>
          <w:sz w:val="20"/>
        </w:rPr>
        <w:tab/>
      </w:r>
      <w:r>
        <w:rPr>
          <w:sz w:val="20"/>
        </w:rPr>
        <w:tab/>
        <w:t>UL. KRAKOWSKA 139</w:t>
      </w:r>
    </w:p>
    <w:p w:rsidR="00CC47A6" w:rsidRDefault="00CC47A6">
      <w:pPr>
        <w:tabs>
          <w:tab w:val="left" w:pos="426"/>
        </w:tabs>
        <w:spacing w:after="120" w:line="276" w:lineRule="auto"/>
        <w:ind w:firstLine="425"/>
        <w:jc w:val="both"/>
      </w:pPr>
      <w:r>
        <w:rPr>
          <w:sz w:val="20"/>
        </w:rPr>
        <w:tab/>
      </w:r>
      <w:r>
        <w:rPr>
          <w:sz w:val="20"/>
        </w:rPr>
        <w:tab/>
      </w:r>
      <w:r>
        <w:rPr>
          <w:sz w:val="20"/>
        </w:rPr>
        <w:tab/>
        <w:t>32-045 SUŁOSZOWA</w:t>
      </w:r>
    </w:p>
    <w:p w:rsidR="00CC47A6" w:rsidRDefault="00CC47A6">
      <w:pPr>
        <w:tabs>
          <w:tab w:val="left" w:pos="567"/>
          <w:tab w:val="left" w:pos="1418"/>
        </w:tabs>
        <w:spacing w:after="120" w:line="276" w:lineRule="auto"/>
        <w:ind w:firstLine="357"/>
        <w:jc w:val="both"/>
        <w:rPr>
          <w:sz w:val="20"/>
        </w:rPr>
      </w:pPr>
      <w:r>
        <w:rPr>
          <w:i/>
          <w:sz w:val="20"/>
        </w:rPr>
        <w:t>Podstawa opracowania</w:t>
      </w:r>
      <w:r>
        <w:rPr>
          <w:sz w:val="20"/>
        </w:rPr>
        <w:t>:</w:t>
      </w:r>
    </w:p>
    <w:p w:rsidR="00CC47A6" w:rsidRDefault="00CC47A6">
      <w:pPr>
        <w:numPr>
          <w:ilvl w:val="0"/>
          <w:numId w:val="4"/>
        </w:numPr>
        <w:tabs>
          <w:tab w:val="left" w:pos="1418"/>
        </w:tabs>
        <w:spacing w:after="120" w:line="276" w:lineRule="auto"/>
        <w:ind w:left="1418" w:hanging="701"/>
        <w:jc w:val="both"/>
        <w:rPr>
          <w:sz w:val="20"/>
        </w:rPr>
      </w:pPr>
      <w:r>
        <w:rPr>
          <w:sz w:val="20"/>
        </w:rPr>
        <w:t>zlecenie Inwestora;</w:t>
      </w:r>
    </w:p>
    <w:p w:rsidR="00CC47A6" w:rsidRDefault="00CC47A6">
      <w:pPr>
        <w:numPr>
          <w:ilvl w:val="0"/>
          <w:numId w:val="4"/>
        </w:numPr>
        <w:tabs>
          <w:tab w:val="left" w:pos="1418"/>
        </w:tabs>
        <w:spacing w:after="120" w:line="276" w:lineRule="auto"/>
        <w:ind w:left="1418" w:hanging="701"/>
        <w:jc w:val="both"/>
        <w:rPr>
          <w:sz w:val="20"/>
        </w:rPr>
      </w:pPr>
      <w:r>
        <w:rPr>
          <w:sz w:val="20"/>
        </w:rPr>
        <w:t>mapa sytuacyjno – wysokościowa w skali 1:500;</w:t>
      </w:r>
    </w:p>
    <w:p w:rsidR="00D0572E" w:rsidRPr="00D0572E" w:rsidRDefault="00CC47A6" w:rsidP="00D0572E">
      <w:pPr>
        <w:numPr>
          <w:ilvl w:val="0"/>
          <w:numId w:val="4"/>
        </w:numPr>
        <w:tabs>
          <w:tab w:val="left" w:pos="1418"/>
        </w:tabs>
        <w:spacing w:after="240" w:line="276" w:lineRule="auto"/>
        <w:ind w:left="1417" w:hanging="703"/>
        <w:jc w:val="both"/>
        <w:rPr>
          <w:sz w:val="20"/>
        </w:rPr>
      </w:pPr>
      <w:r>
        <w:rPr>
          <w:sz w:val="20"/>
        </w:rPr>
        <w:t>obowiązujące normy, przepisy, katalogi urządzeń, armatury i materiałów.</w:t>
      </w:r>
    </w:p>
    <w:p w:rsidR="00D0572E" w:rsidRDefault="00D0572E" w:rsidP="00D0572E">
      <w:pPr>
        <w:pStyle w:val="Nagwek1"/>
        <w:numPr>
          <w:ilvl w:val="0"/>
          <w:numId w:val="3"/>
        </w:numPr>
        <w:spacing w:before="360" w:after="360" w:line="276" w:lineRule="auto"/>
        <w:ind w:left="851" w:hanging="851"/>
        <w:rPr>
          <w:sz w:val="20"/>
        </w:rPr>
      </w:pPr>
      <w:bookmarkStart w:id="3" w:name="_Toc187328179"/>
      <w:r>
        <w:rPr>
          <w:sz w:val="20"/>
        </w:rPr>
        <w:t>Kategoria obiektu budowlanego</w:t>
      </w:r>
      <w:bookmarkEnd w:id="3"/>
    </w:p>
    <w:p w:rsidR="00D0572E" w:rsidRDefault="00D0572E" w:rsidP="00D0572E">
      <w:pPr>
        <w:spacing w:line="276" w:lineRule="auto"/>
        <w:ind w:left="284"/>
        <w:jc w:val="both"/>
        <w:rPr>
          <w:sz w:val="20"/>
        </w:rPr>
      </w:pPr>
      <w:r w:rsidRPr="00D0572E">
        <w:rPr>
          <w:sz w:val="20"/>
        </w:rPr>
        <w:t>Projektowane obiekty dla całej inwestycji zaliczono do kategorii: IV, VIII, XXV, XXVI. Objęte niniejszym projektem sanitarnym obiekty budowlane (</w:t>
      </w:r>
      <w:r w:rsidR="00BE7C70">
        <w:rPr>
          <w:sz w:val="20"/>
        </w:rPr>
        <w:t>sieci wod-kan</w:t>
      </w:r>
      <w:r w:rsidRPr="00D0572E">
        <w:rPr>
          <w:sz w:val="20"/>
        </w:rPr>
        <w:t xml:space="preserve">) zaliczono do kategorii XXVI. </w:t>
      </w:r>
    </w:p>
    <w:p w:rsidR="00CC47A6" w:rsidRDefault="00CC47A6">
      <w:pPr>
        <w:pStyle w:val="Nagwek1"/>
        <w:numPr>
          <w:ilvl w:val="0"/>
          <w:numId w:val="3"/>
        </w:numPr>
        <w:spacing w:before="360" w:after="360" w:line="276" w:lineRule="auto"/>
        <w:ind w:left="851" w:hanging="851"/>
        <w:rPr>
          <w:sz w:val="20"/>
        </w:rPr>
      </w:pPr>
      <w:bookmarkStart w:id="4" w:name="_Toc187328180"/>
      <w:r>
        <w:rPr>
          <w:sz w:val="20"/>
        </w:rPr>
        <w:t>Rozwiązania techniczne przegłębienia istniejących sieci wodociągowych.</w:t>
      </w:r>
      <w:bookmarkEnd w:id="4"/>
    </w:p>
    <w:p w:rsidR="00CC47A6" w:rsidRDefault="00CC47A6">
      <w:pPr>
        <w:spacing w:after="120" w:line="276" w:lineRule="auto"/>
        <w:ind w:firstLine="426"/>
        <w:jc w:val="both"/>
        <w:rPr>
          <w:sz w:val="20"/>
        </w:rPr>
      </w:pPr>
      <w:r>
        <w:rPr>
          <w:sz w:val="20"/>
        </w:rPr>
        <w:t>Celem inwestycji jest rozbudowa drogi gminnej publicznej nr 601314K (ul. Kaliski) polegająca na budowie nowych warstw konstrukcji nawierzchni, obustronnego pobocza, kanału technologicznego oraz poprawę warunków komunikacyjnych na danym obszarze drogi gminnej. Droga będzie pełnić funkcję dostępności do pobliskich gospodarstw. Z uwagi na budowę odwodnienia projektowanej drogi istniejące sieci wodociągowe należy zagłębić.</w:t>
      </w:r>
    </w:p>
    <w:p w:rsidR="00CC47A6" w:rsidRDefault="00CC47A6">
      <w:pPr>
        <w:spacing w:after="120" w:line="276" w:lineRule="auto"/>
        <w:ind w:firstLine="426"/>
        <w:jc w:val="both"/>
        <w:rPr>
          <w:sz w:val="20"/>
        </w:rPr>
      </w:pPr>
      <w:r>
        <w:rPr>
          <w:sz w:val="20"/>
        </w:rPr>
        <w:t>Nowoprojektowane sieci pod projektowanym odwodnieniem drogi wykonać z rur 110x10,0</w:t>
      </w:r>
      <w:r w:rsidR="00703BDD">
        <w:rPr>
          <w:sz w:val="20"/>
        </w:rPr>
        <w:t xml:space="preserve"> SDR11 PE100 dla odcinka W0-W3. Istniejącą sieć kolidującą</w:t>
      </w:r>
      <w:r>
        <w:rPr>
          <w:sz w:val="20"/>
        </w:rPr>
        <w:t xml:space="preserve"> z projektowaną drog</w:t>
      </w:r>
      <w:r w:rsidR="00703BDD">
        <w:rPr>
          <w:sz w:val="20"/>
        </w:rPr>
        <w:t>ą</w:t>
      </w:r>
      <w:r>
        <w:rPr>
          <w:sz w:val="20"/>
        </w:rPr>
        <w:t xml:space="preserve"> należy zlikwidować poprzez odcięcie i zdemontowanie na odcinku wskazanym do likwidacji. Połączenie z istniejącą siecią  </w:t>
      </w:r>
      <w:r w:rsidR="00BE7C70">
        <w:rPr>
          <w:sz w:val="20"/>
        </w:rPr>
        <w:t>wykonać</w:t>
      </w:r>
      <w:r>
        <w:rPr>
          <w:sz w:val="20"/>
        </w:rPr>
        <w:t xml:space="preserve"> poprzez montaż </w:t>
      </w:r>
      <w:r w:rsidR="00E74B4A">
        <w:rPr>
          <w:sz w:val="20"/>
        </w:rPr>
        <w:t>łączników</w:t>
      </w:r>
      <w:r>
        <w:rPr>
          <w:sz w:val="20"/>
        </w:rPr>
        <w:t xml:space="preserve"> PE DN100 w pkt W</w:t>
      </w:r>
      <w:r w:rsidR="00703BDD">
        <w:rPr>
          <w:sz w:val="20"/>
        </w:rPr>
        <w:t>0, W3</w:t>
      </w:r>
      <w:r>
        <w:rPr>
          <w:sz w:val="20"/>
        </w:rPr>
        <w:t>.</w:t>
      </w:r>
    </w:p>
    <w:p w:rsidR="00CC47A6" w:rsidRDefault="00CC47A6">
      <w:pPr>
        <w:pStyle w:val="Tekstpodstawowy"/>
        <w:spacing w:line="276" w:lineRule="auto"/>
        <w:ind w:firstLine="360"/>
        <w:jc w:val="both"/>
        <w:rPr>
          <w:rFonts w:ascii="Arial" w:hAnsi="Arial" w:cs="Arial"/>
          <w:sz w:val="20"/>
        </w:rPr>
      </w:pPr>
      <w:r>
        <w:rPr>
          <w:rFonts w:ascii="Arial" w:hAnsi="Arial" w:cs="Arial"/>
          <w:sz w:val="20"/>
        </w:rPr>
        <w:t>Roboty będą wykonywane w 80% mechanicznie a w 20% ręcznie. Wykop wąskoprzestrzenny o szerokości 90 cm pionowy zabezpieczony szalunkiem. Głębokość wykopu należy wykonać zgodnie z załączonym profilem podłużnym. Dno wykopu należy wyrównać tak aby przewód wodociągowy spoczywał w nim swobodnie bez naprężeń. Przewód wodociągowy układać na zagęszczonej obsypce piaskowej. Przewód należy obsypać do wysokości 20 cm piaskiem i piasek zagęścić. Nad przewodem wodociągowym w odległości 40 cm nad nim ułożyć taśmę ostrzegawczo-lokalizacyjną koloru niebieskiego o szerokości 200 mm, z zatopioną wkładką metalową i napisem „uwaga wodociąg”.</w:t>
      </w:r>
    </w:p>
    <w:p w:rsidR="00224962" w:rsidRDefault="00CC47A6">
      <w:pPr>
        <w:pStyle w:val="Tekstpodstawowy"/>
        <w:spacing w:after="120" w:line="276" w:lineRule="auto"/>
        <w:ind w:firstLine="360"/>
        <w:jc w:val="both"/>
        <w:rPr>
          <w:rFonts w:ascii="Arial" w:hAnsi="Arial" w:cs="Arial"/>
          <w:sz w:val="20"/>
        </w:rPr>
      </w:pPr>
      <w:r>
        <w:rPr>
          <w:rFonts w:ascii="Arial" w:hAnsi="Arial" w:cs="Arial"/>
          <w:sz w:val="20"/>
        </w:rPr>
        <w:t xml:space="preserve">Całość robót ziemnych prowadzić zgodnie z BN-83/8836-02. </w:t>
      </w:r>
    </w:p>
    <w:p w:rsidR="00CC47A6" w:rsidRDefault="00CC47A6">
      <w:pPr>
        <w:pStyle w:val="Tekstpodstawowy"/>
        <w:spacing w:after="120" w:line="276" w:lineRule="auto"/>
        <w:ind w:firstLine="360"/>
        <w:jc w:val="both"/>
        <w:rPr>
          <w:rFonts w:ascii="Arial" w:hAnsi="Arial" w:cs="Arial"/>
          <w:sz w:val="20"/>
        </w:rPr>
      </w:pPr>
      <w:r>
        <w:rPr>
          <w:rFonts w:ascii="Arial" w:hAnsi="Arial" w:cs="Arial"/>
          <w:sz w:val="20"/>
        </w:rPr>
        <w:lastRenderedPageBreak/>
        <w:t>Uwaga: Trasa wodociągu, winna podlegać w zakresie lokalizacyjnym i wysokościowym powykonawczej inwentaryzacji stanowiącej podstawę końcowego odbioru. Inwentaryzację wykonuje uprawniony geodeta.</w:t>
      </w:r>
      <w:bookmarkStart w:id="5" w:name="OLE_LINK2"/>
      <w:bookmarkStart w:id="6" w:name="OLE_LINK1"/>
      <w:bookmarkEnd w:id="5"/>
      <w:bookmarkEnd w:id="6"/>
    </w:p>
    <w:p w:rsidR="00E74B4A" w:rsidRDefault="00E74B4A" w:rsidP="00E74B4A">
      <w:pPr>
        <w:pStyle w:val="Nagwek1"/>
        <w:numPr>
          <w:ilvl w:val="0"/>
          <w:numId w:val="3"/>
        </w:numPr>
        <w:spacing w:before="360" w:after="360" w:line="276" w:lineRule="auto"/>
        <w:ind w:left="851" w:hanging="851"/>
        <w:rPr>
          <w:sz w:val="20"/>
        </w:rPr>
      </w:pPr>
      <w:bookmarkStart w:id="7" w:name="_Toc187328181"/>
      <w:r>
        <w:rPr>
          <w:sz w:val="20"/>
        </w:rPr>
        <w:t>Zmiana lokalizacji istniejącego hydrantu.</w:t>
      </w:r>
      <w:bookmarkEnd w:id="7"/>
    </w:p>
    <w:p w:rsidR="00E74B4A" w:rsidRDefault="00E74B4A" w:rsidP="00E74B4A">
      <w:pPr>
        <w:pStyle w:val="Tekstpodstawowy"/>
        <w:spacing w:line="276" w:lineRule="auto"/>
        <w:ind w:firstLine="360"/>
        <w:jc w:val="both"/>
        <w:rPr>
          <w:rFonts w:ascii="Arial" w:hAnsi="Arial" w:cs="Arial"/>
          <w:sz w:val="20"/>
        </w:rPr>
      </w:pPr>
      <w:r w:rsidRPr="00E74B4A">
        <w:rPr>
          <w:rFonts w:ascii="Arial" w:hAnsi="Arial" w:cs="Arial"/>
          <w:sz w:val="20"/>
        </w:rPr>
        <w:t>W związku z kolizją projektuje się</w:t>
      </w:r>
      <w:r>
        <w:rPr>
          <w:rFonts w:ascii="Arial" w:hAnsi="Arial" w:cs="Arial"/>
          <w:sz w:val="20"/>
        </w:rPr>
        <w:t xml:space="preserve"> rozbiórkę 1 hydrantu podziemnego i zabudowę nowego hydrantu w nowej lokalizacji. </w:t>
      </w:r>
    </w:p>
    <w:p w:rsidR="00E74B4A" w:rsidRDefault="00E74B4A" w:rsidP="00E74B4A">
      <w:pPr>
        <w:pStyle w:val="Tekstpodstawowy"/>
        <w:spacing w:line="276" w:lineRule="auto"/>
        <w:ind w:firstLine="360"/>
        <w:jc w:val="both"/>
        <w:rPr>
          <w:rFonts w:ascii="Arial" w:hAnsi="Arial" w:cs="Arial"/>
          <w:sz w:val="20"/>
        </w:rPr>
      </w:pPr>
      <w:r>
        <w:rPr>
          <w:rFonts w:ascii="Arial" w:hAnsi="Arial" w:cs="Arial"/>
          <w:sz w:val="20"/>
        </w:rPr>
        <w:t xml:space="preserve">Pod projektowaną armaturą zabudować bloki podporowe (hydrant, zasuwa, trójnik). </w:t>
      </w:r>
      <w:r w:rsidRPr="00E74B4A">
        <w:rPr>
          <w:rFonts w:ascii="Arial" w:hAnsi="Arial" w:cs="Arial"/>
          <w:sz w:val="20"/>
        </w:rPr>
        <w:t>Bloki podporowe należy wykonać z betonu B15. Pomiędzy beton bloku a przewód należy standardowo położyć 2 warstwy papy bitumicznej na sucho lub grubej foli budowlanej. Bloki muszą spełniać wymogi normy BN-81/9892-05.</w:t>
      </w:r>
      <w:r w:rsidR="001C5F24">
        <w:rPr>
          <w:rFonts w:ascii="Arial" w:hAnsi="Arial" w:cs="Arial"/>
          <w:sz w:val="20"/>
        </w:rPr>
        <w:t xml:space="preserve"> </w:t>
      </w:r>
      <w:r w:rsidR="001C5F24" w:rsidRPr="001C5F24">
        <w:rPr>
          <w:rFonts w:ascii="Arial" w:hAnsi="Arial" w:cs="Arial"/>
          <w:sz w:val="20"/>
        </w:rPr>
        <w:t>Miejsca zamontowania armatury należy oznakować zgodnie z PN-86/B-09700 za pomocą typowych tabliczek umieszczonych na słupkach stalowych.</w:t>
      </w:r>
      <w:r w:rsidR="001C5F24" w:rsidRPr="001C5F24">
        <w:t xml:space="preserve"> </w:t>
      </w:r>
      <w:r w:rsidR="001C5F24" w:rsidRPr="001C5F24">
        <w:rPr>
          <w:rFonts w:ascii="Arial" w:hAnsi="Arial" w:cs="Arial"/>
          <w:sz w:val="20"/>
        </w:rPr>
        <w:t>Skrzynki do zasuw i hydrantów p. poż. podziemnych oraz hydranty p. poż. podziemne winny być o brukowane w promieniu min 0,5 m. Kostkę brukową układać na podsypce piaskowej lub podbudowie betonowej. Dopuszcza się również jako otoczynę elementy prefabrykowane</w:t>
      </w:r>
      <w:r w:rsidR="00BE7C70">
        <w:rPr>
          <w:rFonts w:ascii="Arial" w:hAnsi="Arial" w:cs="Arial"/>
          <w:sz w:val="20"/>
        </w:rPr>
        <w:t>.</w:t>
      </w:r>
    </w:p>
    <w:p w:rsidR="00BE7C70" w:rsidRDefault="00BE7C70" w:rsidP="00E74B4A">
      <w:pPr>
        <w:pStyle w:val="Tekstpodstawowy"/>
        <w:spacing w:line="276" w:lineRule="auto"/>
        <w:ind w:firstLine="360"/>
        <w:jc w:val="both"/>
        <w:rPr>
          <w:rFonts w:ascii="Arial" w:hAnsi="Arial" w:cs="Arial"/>
          <w:sz w:val="20"/>
        </w:rPr>
      </w:pPr>
    </w:p>
    <w:p w:rsidR="00BE7C70" w:rsidRDefault="00BE7C70" w:rsidP="00BE7C70">
      <w:pPr>
        <w:pStyle w:val="Nagwek1"/>
        <w:numPr>
          <w:ilvl w:val="0"/>
          <w:numId w:val="3"/>
        </w:numPr>
        <w:spacing w:before="360" w:after="360" w:line="276" w:lineRule="auto"/>
        <w:ind w:left="851" w:hanging="851"/>
        <w:rPr>
          <w:sz w:val="20"/>
        </w:rPr>
      </w:pPr>
      <w:bookmarkStart w:id="8" w:name="_Toc187328182"/>
      <w:r>
        <w:rPr>
          <w:sz w:val="20"/>
        </w:rPr>
        <w:t>Przebudowa sieci kanalizacji sanitarnej</w:t>
      </w:r>
      <w:bookmarkEnd w:id="8"/>
    </w:p>
    <w:p w:rsidR="00BE7C70" w:rsidRDefault="00BE7C70" w:rsidP="00BE7C70">
      <w:pPr>
        <w:pStyle w:val="Tekstpodstawowy"/>
        <w:spacing w:line="276" w:lineRule="auto"/>
        <w:ind w:firstLine="360"/>
        <w:jc w:val="both"/>
        <w:rPr>
          <w:rFonts w:ascii="Arial" w:hAnsi="Arial" w:cs="Arial"/>
          <w:sz w:val="20"/>
        </w:rPr>
      </w:pPr>
      <w:r w:rsidRPr="00E74B4A">
        <w:rPr>
          <w:rFonts w:ascii="Arial" w:hAnsi="Arial" w:cs="Arial"/>
          <w:sz w:val="20"/>
        </w:rPr>
        <w:t xml:space="preserve">W związku z kolizją </w:t>
      </w:r>
      <w:r>
        <w:rPr>
          <w:rFonts w:ascii="Arial" w:hAnsi="Arial" w:cs="Arial"/>
          <w:sz w:val="20"/>
        </w:rPr>
        <w:t>istniejących studni ks  zakresie rozważanej sieci, planuje się następujące roboty:</w:t>
      </w:r>
    </w:p>
    <w:p w:rsidR="00BE7C70" w:rsidRDefault="00BE7C70" w:rsidP="00BE7C70">
      <w:pPr>
        <w:pStyle w:val="Tekstpodstawowy"/>
        <w:numPr>
          <w:ilvl w:val="0"/>
          <w:numId w:val="13"/>
        </w:numPr>
        <w:spacing w:line="276" w:lineRule="auto"/>
        <w:jc w:val="both"/>
        <w:rPr>
          <w:rFonts w:ascii="Arial" w:hAnsi="Arial" w:cs="Arial"/>
          <w:sz w:val="20"/>
        </w:rPr>
      </w:pPr>
      <w:r>
        <w:rPr>
          <w:rFonts w:ascii="Arial" w:hAnsi="Arial" w:cs="Arial"/>
          <w:sz w:val="20"/>
        </w:rPr>
        <w:t>Wymiana oraz regulacji 3 szt. istniejących pokryw studni.</w:t>
      </w:r>
    </w:p>
    <w:p w:rsidR="00BE7C70" w:rsidRDefault="00BE7C70" w:rsidP="00BE7C70">
      <w:pPr>
        <w:pStyle w:val="Tekstpodstawowy"/>
        <w:spacing w:line="276" w:lineRule="auto"/>
        <w:jc w:val="both"/>
        <w:rPr>
          <w:rFonts w:ascii="Arial" w:hAnsi="Arial" w:cs="Arial"/>
          <w:sz w:val="20"/>
        </w:rPr>
      </w:pPr>
      <w:r>
        <w:rPr>
          <w:rFonts w:ascii="Arial" w:hAnsi="Arial" w:cs="Arial"/>
          <w:sz w:val="20"/>
        </w:rPr>
        <w:t xml:space="preserve">Zastosować włazy żeliwne klasy D400, samopoziomujące zlokalizowane w jezdni drogi. Regulacji pionowej dokonać w oparciu o kliny i kręgi betonowe. Rzędne studni oraz ich lokalizację przedstawiono na rzucie w części graficznej. </w:t>
      </w:r>
      <w:r w:rsidR="0052745D" w:rsidRPr="00522966">
        <w:rPr>
          <w:rFonts w:ascii="Arial" w:hAnsi="Arial" w:cs="Arial"/>
          <w:b/>
          <w:sz w:val="20"/>
        </w:rPr>
        <w:t>Całość prać prowadzić pod nadzorem gestora sieci.</w:t>
      </w:r>
      <w:r w:rsidR="00522966">
        <w:rPr>
          <w:rFonts w:ascii="Arial" w:hAnsi="Arial" w:cs="Arial"/>
          <w:b/>
          <w:sz w:val="20"/>
        </w:rPr>
        <w:t xml:space="preserve"> Zaprojektowane rzędne potwierdzić na budowie po wcześniejszym geodezyjnym wyznaczeniu rzędnych niwelety jezdni.</w:t>
      </w:r>
    </w:p>
    <w:p w:rsidR="00BE7C70" w:rsidRDefault="00BE7C70" w:rsidP="00BE7C70">
      <w:pPr>
        <w:pStyle w:val="Tekstpodstawowy"/>
        <w:spacing w:line="276" w:lineRule="auto"/>
        <w:jc w:val="both"/>
        <w:rPr>
          <w:rFonts w:ascii="Arial" w:hAnsi="Arial" w:cs="Arial"/>
          <w:sz w:val="20"/>
        </w:rPr>
      </w:pPr>
    </w:p>
    <w:p w:rsidR="00D0572E" w:rsidRDefault="00D0572E" w:rsidP="00D0572E">
      <w:pPr>
        <w:pStyle w:val="Nagwek1"/>
        <w:numPr>
          <w:ilvl w:val="0"/>
          <w:numId w:val="3"/>
        </w:numPr>
        <w:spacing w:before="360" w:after="360" w:line="276" w:lineRule="auto"/>
        <w:ind w:left="851" w:hanging="851"/>
        <w:rPr>
          <w:sz w:val="20"/>
        </w:rPr>
      </w:pPr>
      <w:bookmarkStart w:id="9" w:name="_Toc187328183"/>
      <w:r>
        <w:rPr>
          <w:sz w:val="20"/>
        </w:rPr>
        <w:t>Opinia geotechniczna</w:t>
      </w:r>
      <w:bookmarkEnd w:id="9"/>
    </w:p>
    <w:p w:rsidR="00D0572E" w:rsidRPr="00D0572E" w:rsidRDefault="00D0572E" w:rsidP="00D0572E">
      <w:pPr>
        <w:autoSpaceDE w:val="0"/>
        <w:autoSpaceDN w:val="0"/>
        <w:adjustRightInd w:val="0"/>
        <w:spacing w:line="276" w:lineRule="auto"/>
        <w:jc w:val="both"/>
        <w:rPr>
          <w:rFonts w:eastAsia="TT1C56Ao00"/>
          <w:b/>
          <w:sz w:val="20"/>
          <w:u w:val="single"/>
        </w:rPr>
      </w:pPr>
      <w:r w:rsidRPr="00D0572E">
        <w:rPr>
          <w:rFonts w:eastAsia="TT1C56Ao00"/>
          <w:b/>
          <w:sz w:val="20"/>
          <w:u w:val="single"/>
        </w:rPr>
        <w:t xml:space="preserve">Ustalenie geotechnicznych warunków posadowienia:  </w:t>
      </w:r>
    </w:p>
    <w:p w:rsidR="00D0572E" w:rsidRPr="00D0572E" w:rsidRDefault="00D0572E" w:rsidP="00D0572E">
      <w:pPr>
        <w:autoSpaceDE w:val="0"/>
        <w:autoSpaceDN w:val="0"/>
        <w:adjustRightInd w:val="0"/>
        <w:spacing w:line="276" w:lineRule="auto"/>
        <w:jc w:val="both"/>
        <w:rPr>
          <w:rFonts w:eastAsia="TT1C56Ao00"/>
          <w:sz w:val="20"/>
        </w:rPr>
      </w:pPr>
    </w:p>
    <w:p w:rsidR="00D0572E" w:rsidRPr="00D0572E" w:rsidRDefault="00D0572E" w:rsidP="00D0572E">
      <w:pPr>
        <w:autoSpaceDE w:val="0"/>
        <w:autoSpaceDN w:val="0"/>
        <w:adjustRightInd w:val="0"/>
        <w:spacing w:line="276" w:lineRule="auto"/>
        <w:jc w:val="both"/>
        <w:rPr>
          <w:rFonts w:eastAsia="TT1C56Ao00"/>
          <w:sz w:val="20"/>
        </w:rPr>
      </w:pPr>
      <w:r w:rsidRPr="00D0572E">
        <w:rPr>
          <w:rFonts w:eastAsia="TT1C56Ao00"/>
          <w:sz w:val="20"/>
        </w:rPr>
        <w:t>Zgodnie z rozporządzeniem Ministra Transportu, Budownictwa i Gospodarki Morskiej z dnia 25 kwietnia 2012 r. w sprawie geotechnicznych warunków posadowienia obiektów budowlanych ustalanie geotechnicznych warunków posadawiania polega na:</w:t>
      </w:r>
    </w:p>
    <w:p w:rsidR="00D0572E" w:rsidRPr="00D0572E" w:rsidRDefault="00D0572E" w:rsidP="00D0572E">
      <w:pPr>
        <w:autoSpaceDE w:val="0"/>
        <w:autoSpaceDN w:val="0"/>
        <w:adjustRightInd w:val="0"/>
        <w:spacing w:line="276" w:lineRule="auto"/>
        <w:jc w:val="both"/>
        <w:rPr>
          <w:rFonts w:eastAsia="TT1C56Ao00"/>
          <w:sz w:val="20"/>
        </w:rPr>
      </w:pPr>
      <w:r w:rsidRPr="00D0572E">
        <w:rPr>
          <w:rFonts w:eastAsia="TT1C56Ao00"/>
          <w:sz w:val="20"/>
        </w:rPr>
        <w:t>1)</w:t>
      </w:r>
      <w:r w:rsidRPr="00D0572E">
        <w:rPr>
          <w:rFonts w:eastAsia="TT1C56Ao00"/>
          <w:sz w:val="20"/>
        </w:rPr>
        <w:tab/>
        <w:t xml:space="preserve">zaliczeniu obiektu budowlanego do odpowiedniej kategorii geotechnicznej: </w:t>
      </w:r>
    </w:p>
    <w:p w:rsidR="00D0572E" w:rsidRPr="00D0572E" w:rsidRDefault="00D0572E" w:rsidP="00D0572E">
      <w:pPr>
        <w:autoSpaceDE w:val="0"/>
        <w:autoSpaceDN w:val="0"/>
        <w:adjustRightInd w:val="0"/>
        <w:spacing w:line="276" w:lineRule="auto"/>
        <w:jc w:val="both"/>
        <w:rPr>
          <w:rFonts w:eastAsia="TT1C56Ao00"/>
          <w:sz w:val="20"/>
        </w:rPr>
      </w:pPr>
      <w:r w:rsidRPr="00D0572E">
        <w:rPr>
          <w:rFonts w:eastAsia="TT1C56Ao00"/>
          <w:sz w:val="20"/>
        </w:rPr>
        <w:t xml:space="preserve">- </w:t>
      </w:r>
      <w:r w:rsidRPr="00D0572E">
        <w:rPr>
          <w:rFonts w:eastAsia="TT1C56Ao00"/>
          <w:b/>
          <w:sz w:val="20"/>
        </w:rPr>
        <w:t>zamierzenie budowlane rozbudowy drogi i jej obiekty zaliczono do II kategorii geotechnicznej w prostych warunkach gruntowych ze względu na wykopy powyżej 1,2 m</w:t>
      </w:r>
    </w:p>
    <w:p w:rsidR="00D0572E" w:rsidRPr="00D0572E" w:rsidRDefault="00D0572E" w:rsidP="00D0572E">
      <w:pPr>
        <w:autoSpaceDE w:val="0"/>
        <w:autoSpaceDN w:val="0"/>
        <w:adjustRightInd w:val="0"/>
        <w:spacing w:line="276" w:lineRule="auto"/>
        <w:jc w:val="both"/>
        <w:rPr>
          <w:rFonts w:eastAsia="TT1C56Ao00"/>
          <w:sz w:val="20"/>
        </w:rPr>
      </w:pPr>
    </w:p>
    <w:p w:rsidR="00D0572E" w:rsidRPr="00D0572E" w:rsidRDefault="00D0572E" w:rsidP="00D0572E">
      <w:pPr>
        <w:autoSpaceDE w:val="0"/>
        <w:autoSpaceDN w:val="0"/>
        <w:adjustRightInd w:val="0"/>
        <w:spacing w:line="276" w:lineRule="auto"/>
        <w:jc w:val="both"/>
        <w:rPr>
          <w:rFonts w:eastAsia="TT1C56Ao00"/>
          <w:sz w:val="20"/>
        </w:rPr>
      </w:pPr>
      <w:r w:rsidRPr="00D0572E">
        <w:rPr>
          <w:rFonts w:eastAsia="TT1C56Ao00"/>
          <w:sz w:val="20"/>
        </w:rPr>
        <w:t>2)</w:t>
      </w:r>
      <w:r w:rsidRPr="00D0572E">
        <w:rPr>
          <w:rFonts w:eastAsia="TT1C56Ao00"/>
          <w:sz w:val="20"/>
        </w:rPr>
        <w:tab/>
        <w:t xml:space="preserve">zaprojektowaniu odwodnień budowlanych: </w:t>
      </w:r>
    </w:p>
    <w:p w:rsidR="00D0572E" w:rsidRPr="00D0572E" w:rsidRDefault="00D0572E" w:rsidP="00D0572E">
      <w:pPr>
        <w:autoSpaceDE w:val="0"/>
        <w:autoSpaceDN w:val="0"/>
        <w:adjustRightInd w:val="0"/>
        <w:spacing w:line="276" w:lineRule="auto"/>
        <w:jc w:val="both"/>
        <w:rPr>
          <w:rFonts w:eastAsia="TT1C56Ao00"/>
          <w:b/>
          <w:sz w:val="20"/>
        </w:rPr>
      </w:pPr>
      <w:r w:rsidRPr="00D0572E">
        <w:rPr>
          <w:rFonts w:eastAsia="TT1C56Ao00"/>
          <w:b/>
          <w:sz w:val="20"/>
        </w:rPr>
        <w:t xml:space="preserve">- </w:t>
      </w:r>
      <w:r w:rsidR="00522966">
        <w:rPr>
          <w:rFonts w:eastAsia="TT1C56Ao00"/>
          <w:b/>
          <w:sz w:val="20"/>
        </w:rPr>
        <w:t>kanalizacja sanitarna nie wymaga wykonywania odwodeń</w:t>
      </w:r>
    </w:p>
    <w:p w:rsidR="00D0572E" w:rsidRPr="00D0572E" w:rsidRDefault="00D0572E" w:rsidP="00D0572E">
      <w:pPr>
        <w:autoSpaceDE w:val="0"/>
        <w:autoSpaceDN w:val="0"/>
        <w:adjustRightInd w:val="0"/>
        <w:spacing w:line="276" w:lineRule="auto"/>
        <w:jc w:val="both"/>
        <w:rPr>
          <w:rFonts w:eastAsia="TT1C56Ao00"/>
          <w:sz w:val="20"/>
        </w:rPr>
      </w:pPr>
    </w:p>
    <w:p w:rsidR="00D0572E" w:rsidRPr="00D0572E" w:rsidRDefault="00D0572E" w:rsidP="00D0572E">
      <w:pPr>
        <w:autoSpaceDE w:val="0"/>
        <w:autoSpaceDN w:val="0"/>
        <w:adjustRightInd w:val="0"/>
        <w:spacing w:line="276" w:lineRule="auto"/>
        <w:jc w:val="both"/>
        <w:rPr>
          <w:rFonts w:eastAsia="TT1C56Ao00"/>
          <w:sz w:val="20"/>
        </w:rPr>
      </w:pPr>
      <w:r w:rsidRPr="00D0572E">
        <w:rPr>
          <w:rFonts w:eastAsia="TT1C56Ao00"/>
          <w:sz w:val="20"/>
        </w:rPr>
        <w:t>3)</w:t>
      </w:r>
      <w:r w:rsidRPr="00D0572E">
        <w:rPr>
          <w:rFonts w:eastAsia="TT1C56Ao00"/>
          <w:sz w:val="20"/>
        </w:rPr>
        <w:tab/>
        <w:t>przygotowaniu oceny przydatności gruntów stosowanych w budowlach ziemnych:</w:t>
      </w:r>
    </w:p>
    <w:p w:rsidR="00D0572E" w:rsidRPr="00D0572E" w:rsidRDefault="00D0572E" w:rsidP="00D0572E">
      <w:pPr>
        <w:autoSpaceDE w:val="0"/>
        <w:autoSpaceDN w:val="0"/>
        <w:adjustRightInd w:val="0"/>
        <w:spacing w:line="276" w:lineRule="auto"/>
        <w:jc w:val="both"/>
        <w:rPr>
          <w:rFonts w:eastAsia="TT1C56Ao00"/>
          <w:b/>
          <w:sz w:val="20"/>
        </w:rPr>
      </w:pPr>
      <w:r w:rsidRPr="00D0572E">
        <w:rPr>
          <w:rFonts w:eastAsia="TT1C56Ao00"/>
          <w:b/>
          <w:sz w:val="20"/>
        </w:rPr>
        <w:t xml:space="preserve">- grunty spełniają wymagania przydatności </w:t>
      </w:r>
    </w:p>
    <w:p w:rsidR="00D0572E" w:rsidRPr="00D0572E" w:rsidRDefault="00D0572E" w:rsidP="00D0572E">
      <w:pPr>
        <w:autoSpaceDE w:val="0"/>
        <w:autoSpaceDN w:val="0"/>
        <w:adjustRightInd w:val="0"/>
        <w:spacing w:line="276" w:lineRule="auto"/>
        <w:jc w:val="both"/>
        <w:rPr>
          <w:rFonts w:eastAsia="TT1C56Ao00"/>
          <w:sz w:val="20"/>
        </w:rPr>
      </w:pPr>
    </w:p>
    <w:p w:rsidR="00D0572E" w:rsidRPr="00D0572E" w:rsidRDefault="00D0572E" w:rsidP="00D0572E">
      <w:pPr>
        <w:autoSpaceDE w:val="0"/>
        <w:autoSpaceDN w:val="0"/>
        <w:adjustRightInd w:val="0"/>
        <w:spacing w:line="276" w:lineRule="auto"/>
        <w:jc w:val="both"/>
        <w:rPr>
          <w:rFonts w:eastAsia="TT1C56Ao00"/>
          <w:sz w:val="20"/>
        </w:rPr>
      </w:pPr>
      <w:r w:rsidRPr="00D0572E">
        <w:rPr>
          <w:rFonts w:eastAsia="TT1C56Ao00"/>
          <w:sz w:val="20"/>
        </w:rPr>
        <w:t>4)</w:t>
      </w:r>
      <w:r w:rsidRPr="00D0572E">
        <w:rPr>
          <w:rFonts w:eastAsia="TT1C56Ao00"/>
          <w:sz w:val="20"/>
        </w:rPr>
        <w:tab/>
        <w:t xml:space="preserve">zaprojektowaniu barier lub ekranów uszczelniających </w:t>
      </w:r>
      <w:r w:rsidRPr="00D0572E">
        <w:rPr>
          <w:rFonts w:eastAsia="TT1C56Ao00"/>
          <w:b/>
          <w:sz w:val="20"/>
        </w:rPr>
        <w:t>– nie są wymagane</w:t>
      </w:r>
      <w:r w:rsidRPr="00D0572E">
        <w:rPr>
          <w:rFonts w:eastAsia="TT1C56Ao00"/>
          <w:sz w:val="20"/>
        </w:rPr>
        <w:t xml:space="preserve"> </w:t>
      </w:r>
    </w:p>
    <w:p w:rsidR="00D0572E" w:rsidRPr="00D0572E" w:rsidRDefault="00D0572E" w:rsidP="00D0572E">
      <w:pPr>
        <w:autoSpaceDE w:val="0"/>
        <w:autoSpaceDN w:val="0"/>
        <w:adjustRightInd w:val="0"/>
        <w:spacing w:line="276" w:lineRule="auto"/>
        <w:jc w:val="both"/>
        <w:rPr>
          <w:rFonts w:eastAsia="TT1C56Ao00"/>
          <w:sz w:val="20"/>
        </w:rPr>
      </w:pPr>
    </w:p>
    <w:p w:rsidR="00D0572E" w:rsidRPr="00D0572E" w:rsidRDefault="00D0572E" w:rsidP="00D0572E">
      <w:pPr>
        <w:autoSpaceDE w:val="0"/>
        <w:autoSpaceDN w:val="0"/>
        <w:adjustRightInd w:val="0"/>
        <w:spacing w:line="276" w:lineRule="auto"/>
        <w:jc w:val="both"/>
        <w:rPr>
          <w:rFonts w:eastAsia="TT1C56Ao00"/>
          <w:sz w:val="20"/>
        </w:rPr>
      </w:pPr>
      <w:r w:rsidRPr="00D0572E">
        <w:rPr>
          <w:rFonts w:eastAsia="TT1C56Ao00"/>
          <w:sz w:val="20"/>
        </w:rPr>
        <w:t>5)</w:t>
      </w:r>
      <w:r w:rsidRPr="00D0572E">
        <w:rPr>
          <w:rFonts w:eastAsia="TT1C56Ao00"/>
          <w:sz w:val="20"/>
        </w:rPr>
        <w:tab/>
        <w:t xml:space="preserve">określeniu nośności, przemieszczeń i ogólnej stateczności podłoża gruntowego </w:t>
      </w:r>
    </w:p>
    <w:p w:rsidR="00D0572E" w:rsidRPr="00D0572E" w:rsidRDefault="00D0572E" w:rsidP="00D0572E">
      <w:pPr>
        <w:autoSpaceDE w:val="0"/>
        <w:autoSpaceDN w:val="0"/>
        <w:adjustRightInd w:val="0"/>
        <w:spacing w:line="276" w:lineRule="auto"/>
        <w:jc w:val="both"/>
        <w:rPr>
          <w:rFonts w:eastAsia="TT1C56Ao00"/>
          <w:b/>
          <w:sz w:val="20"/>
        </w:rPr>
      </w:pPr>
      <w:r w:rsidRPr="00D0572E">
        <w:rPr>
          <w:rFonts w:eastAsia="TT1C56Ao00"/>
          <w:b/>
          <w:sz w:val="20"/>
        </w:rPr>
        <w:t>– grunty spełniają wymagania nośności, brak wody nawierconej w otworach badawczych</w:t>
      </w:r>
    </w:p>
    <w:p w:rsidR="00D0572E" w:rsidRPr="00D0572E" w:rsidRDefault="00D0572E" w:rsidP="00D0572E">
      <w:pPr>
        <w:autoSpaceDE w:val="0"/>
        <w:autoSpaceDN w:val="0"/>
        <w:adjustRightInd w:val="0"/>
        <w:spacing w:line="276" w:lineRule="auto"/>
        <w:jc w:val="both"/>
        <w:rPr>
          <w:rFonts w:eastAsia="TT1C56Ao00"/>
          <w:sz w:val="20"/>
        </w:rPr>
      </w:pPr>
    </w:p>
    <w:p w:rsidR="00D0572E" w:rsidRPr="00D0572E" w:rsidRDefault="00D0572E" w:rsidP="00D0572E">
      <w:pPr>
        <w:autoSpaceDE w:val="0"/>
        <w:autoSpaceDN w:val="0"/>
        <w:adjustRightInd w:val="0"/>
        <w:spacing w:line="276" w:lineRule="auto"/>
        <w:jc w:val="both"/>
        <w:rPr>
          <w:rFonts w:eastAsia="TT1C56Ao00"/>
          <w:sz w:val="20"/>
        </w:rPr>
      </w:pPr>
      <w:r w:rsidRPr="00D0572E">
        <w:rPr>
          <w:rFonts w:eastAsia="TT1C56Ao00"/>
          <w:sz w:val="20"/>
        </w:rPr>
        <w:t xml:space="preserve">6) </w:t>
      </w:r>
      <w:r w:rsidRPr="00D0572E">
        <w:rPr>
          <w:rFonts w:eastAsia="TT1C56Ao00"/>
          <w:sz w:val="20"/>
        </w:rPr>
        <w:tab/>
        <w:t xml:space="preserve">ustaleniu wzajemnego oddziaływania obiektu budowlanego i podłoża gruntowego w różnych fazach budowy i eksploatacji, a także wzajemnego oddziaływania obiektu budowlanego z obiektami sąsiadującymi: </w:t>
      </w:r>
    </w:p>
    <w:p w:rsidR="00D0572E" w:rsidRPr="00D0572E" w:rsidRDefault="00D0572E" w:rsidP="00D0572E">
      <w:pPr>
        <w:autoSpaceDE w:val="0"/>
        <w:autoSpaceDN w:val="0"/>
        <w:adjustRightInd w:val="0"/>
        <w:spacing w:line="276" w:lineRule="auto"/>
        <w:jc w:val="both"/>
        <w:rPr>
          <w:rFonts w:eastAsia="TT1C56Ao00"/>
          <w:b/>
          <w:sz w:val="20"/>
        </w:rPr>
      </w:pPr>
      <w:r w:rsidRPr="00D0572E">
        <w:rPr>
          <w:rFonts w:eastAsia="TT1C56Ao00"/>
          <w:b/>
          <w:sz w:val="20"/>
        </w:rPr>
        <w:t xml:space="preserve">- elementy nie oddziałują na inne obiekty. </w:t>
      </w:r>
    </w:p>
    <w:p w:rsidR="00D0572E" w:rsidRPr="00D0572E" w:rsidRDefault="00D0572E" w:rsidP="00D0572E">
      <w:pPr>
        <w:autoSpaceDE w:val="0"/>
        <w:autoSpaceDN w:val="0"/>
        <w:adjustRightInd w:val="0"/>
        <w:spacing w:line="276" w:lineRule="auto"/>
        <w:jc w:val="both"/>
        <w:rPr>
          <w:rFonts w:eastAsia="TT1C56Ao00"/>
          <w:sz w:val="20"/>
        </w:rPr>
      </w:pPr>
    </w:p>
    <w:p w:rsidR="00D0572E" w:rsidRPr="00D0572E" w:rsidRDefault="00D0572E" w:rsidP="00D0572E">
      <w:pPr>
        <w:autoSpaceDE w:val="0"/>
        <w:autoSpaceDN w:val="0"/>
        <w:adjustRightInd w:val="0"/>
        <w:spacing w:line="276" w:lineRule="auto"/>
        <w:jc w:val="both"/>
        <w:rPr>
          <w:rFonts w:eastAsia="TT1C56Ao00"/>
          <w:sz w:val="20"/>
        </w:rPr>
      </w:pPr>
      <w:r w:rsidRPr="00D0572E">
        <w:rPr>
          <w:rFonts w:eastAsia="TT1C56Ao00"/>
          <w:sz w:val="20"/>
        </w:rPr>
        <w:t>7)</w:t>
      </w:r>
      <w:r w:rsidRPr="00D0572E">
        <w:rPr>
          <w:rFonts w:eastAsia="TT1C56Ao00"/>
          <w:sz w:val="20"/>
        </w:rPr>
        <w:tab/>
        <w:t xml:space="preserve">ocenie stateczności zboczy, skarp wykopów i nasypów </w:t>
      </w:r>
    </w:p>
    <w:p w:rsidR="00D0572E" w:rsidRPr="00D0572E" w:rsidRDefault="00D0572E" w:rsidP="00D0572E">
      <w:pPr>
        <w:autoSpaceDE w:val="0"/>
        <w:autoSpaceDN w:val="0"/>
        <w:adjustRightInd w:val="0"/>
        <w:spacing w:line="276" w:lineRule="auto"/>
        <w:jc w:val="both"/>
        <w:rPr>
          <w:rFonts w:eastAsia="TT1C56Ao00"/>
          <w:b/>
          <w:sz w:val="20"/>
        </w:rPr>
      </w:pPr>
      <w:r w:rsidRPr="00D0572E">
        <w:rPr>
          <w:rFonts w:eastAsia="TT1C56Ao00"/>
          <w:b/>
          <w:sz w:val="20"/>
        </w:rPr>
        <w:t xml:space="preserve">– brak projektowanych nasypów, wykopy będą głębsze niż 1,2m. Wykopy wykonywać w porze bezdeszczowej nie dopuszczać do zalewania. Wykopy zabezpieczone szalunkami systemowymi w zależności od wybranej technologii.  </w:t>
      </w:r>
    </w:p>
    <w:p w:rsidR="00D0572E" w:rsidRPr="00D0572E" w:rsidRDefault="00D0572E" w:rsidP="00D0572E">
      <w:pPr>
        <w:autoSpaceDE w:val="0"/>
        <w:autoSpaceDN w:val="0"/>
        <w:adjustRightInd w:val="0"/>
        <w:spacing w:line="276" w:lineRule="auto"/>
        <w:jc w:val="both"/>
        <w:rPr>
          <w:rFonts w:eastAsia="TT1C56Ao00"/>
          <w:sz w:val="20"/>
        </w:rPr>
      </w:pPr>
    </w:p>
    <w:p w:rsidR="00D0572E" w:rsidRPr="00D0572E" w:rsidRDefault="00D0572E" w:rsidP="00D0572E">
      <w:pPr>
        <w:autoSpaceDE w:val="0"/>
        <w:autoSpaceDN w:val="0"/>
        <w:adjustRightInd w:val="0"/>
        <w:spacing w:line="276" w:lineRule="auto"/>
        <w:jc w:val="both"/>
        <w:rPr>
          <w:rFonts w:eastAsia="TT1C56Ao00"/>
          <w:sz w:val="20"/>
        </w:rPr>
      </w:pPr>
      <w:r w:rsidRPr="00D0572E">
        <w:rPr>
          <w:rFonts w:eastAsia="TT1C56Ao00"/>
          <w:sz w:val="20"/>
        </w:rPr>
        <w:t>8)</w:t>
      </w:r>
      <w:r w:rsidRPr="00D0572E">
        <w:rPr>
          <w:rFonts w:eastAsia="TT1C56Ao00"/>
          <w:sz w:val="20"/>
        </w:rPr>
        <w:tab/>
        <w:t xml:space="preserve">wyborze metody wzmacniania podłoża gruntowego i stabilizacji zboczy, skarp wykopów i nasypów </w:t>
      </w:r>
    </w:p>
    <w:p w:rsidR="00D0572E" w:rsidRPr="00D0572E" w:rsidRDefault="00D0572E" w:rsidP="00D0572E">
      <w:pPr>
        <w:autoSpaceDE w:val="0"/>
        <w:autoSpaceDN w:val="0"/>
        <w:adjustRightInd w:val="0"/>
        <w:spacing w:line="276" w:lineRule="auto"/>
        <w:jc w:val="both"/>
        <w:rPr>
          <w:rFonts w:eastAsia="TT1C56Ao00"/>
          <w:b/>
          <w:sz w:val="20"/>
        </w:rPr>
      </w:pPr>
      <w:r w:rsidRPr="00D0572E">
        <w:rPr>
          <w:rFonts w:eastAsia="TT1C56Ao00"/>
          <w:b/>
          <w:sz w:val="20"/>
        </w:rPr>
        <w:t xml:space="preserve">– nie projektuje się wzmocnień podłoża gruntowego </w:t>
      </w:r>
    </w:p>
    <w:p w:rsidR="00D0572E" w:rsidRPr="00D0572E" w:rsidRDefault="00D0572E" w:rsidP="00D0572E">
      <w:pPr>
        <w:autoSpaceDE w:val="0"/>
        <w:autoSpaceDN w:val="0"/>
        <w:adjustRightInd w:val="0"/>
        <w:spacing w:line="276" w:lineRule="auto"/>
        <w:jc w:val="both"/>
        <w:rPr>
          <w:rFonts w:eastAsia="TT1C56Ao00"/>
          <w:sz w:val="20"/>
        </w:rPr>
      </w:pPr>
    </w:p>
    <w:p w:rsidR="00D0572E" w:rsidRPr="00D0572E" w:rsidRDefault="00D0572E" w:rsidP="00D0572E">
      <w:pPr>
        <w:autoSpaceDE w:val="0"/>
        <w:autoSpaceDN w:val="0"/>
        <w:adjustRightInd w:val="0"/>
        <w:spacing w:line="276" w:lineRule="auto"/>
        <w:jc w:val="both"/>
        <w:rPr>
          <w:rFonts w:eastAsia="TT1C56Ao00"/>
          <w:sz w:val="20"/>
        </w:rPr>
      </w:pPr>
      <w:r w:rsidRPr="00D0572E">
        <w:rPr>
          <w:rFonts w:eastAsia="TT1C56Ao00"/>
          <w:sz w:val="20"/>
        </w:rPr>
        <w:t>9)</w:t>
      </w:r>
      <w:r w:rsidRPr="00D0572E">
        <w:rPr>
          <w:rFonts w:eastAsia="TT1C56Ao00"/>
          <w:sz w:val="20"/>
        </w:rPr>
        <w:tab/>
        <w:t xml:space="preserve">ocenie wzajemnego oddziaływania wód gruntowych i obiektu budowlanego </w:t>
      </w:r>
    </w:p>
    <w:p w:rsidR="00D0572E" w:rsidRPr="00D0572E" w:rsidRDefault="00D0572E" w:rsidP="00D0572E">
      <w:pPr>
        <w:autoSpaceDE w:val="0"/>
        <w:autoSpaceDN w:val="0"/>
        <w:adjustRightInd w:val="0"/>
        <w:spacing w:line="276" w:lineRule="auto"/>
        <w:jc w:val="both"/>
        <w:rPr>
          <w:rFonts w:eastAsia="TT1C56Ao00"/>
          <w:b/>
          <w:sz w:val="20"/>
        </w:rPr>
      </w:pPr>
      <w:r w:rsidRPr="00D0572E">
        <w:rPr>
          <w:rFonts w:eastAsia="TT1C56Ao00"/>
          <w:b/>
          <w:sz w:val="20"/>
        </w:rPr>
        <w:t xml:space="preserve">– brak oddziaływania – brak wody gruntowej nawierconej </w:t>
      </w:r>
    </w:p>
    <w:p w:rsidR="00D0572E" w:rsidRPr="00D0572E" w:rsidRDefault="00D0572E" w:rsidP="00D0572E">
      <w:pPr>
        <w:autoSpaceDE w:val="0"/>
        <w:autoSpaceDN w:val="0"/>
        <w:adjustRightInd w:val="0"/>
        <w:spacing w:line="276" w:lineRule="auto"/>
        <w:jc w:val="both"/>
        <w:rPr>
          <w:rFonts w:eastAsia="TT1C56Ao00"/>
          <w:sz w:val="20"/>
        </w:rPr>
      </w:pPr>
      <w:r w:rsidRPr="00D0572E">
        <w:rPr>
          <w:rFonts w:eastAsia="TT1C56Ao00"/>
          <w:sz w:val="20"/>
        </w:rPr>
        <w:t xml:space="preserve"> </w:t>
      </w:r>
    </w:p>
    <w:p w:rsidR="00D0572E" w:rsidRPr="00D0572E" w:rsidRDefault="00D0572E" w:rsidP="00D0572E">
      <w:pPr>
        <w:autoSpaceDE w:val="0"/>
        <w:autoSpaceDN w:val="0"/>
        <w:adjustRightInd w:val="0"/>
        <w:spacing w:line="276" w:lineRule="auto"/>
        <w:jc w:val="both"/>
        <w:rPr>
          <w:rFonts w:eastAsia="TT1C56Ao00"/>
          <w:sz w:val="20"/>
        </w:rPr>
      </w:pPr>
      <w:r w:rsidRPr="00D0572E">
        <w:rPr>
          <w:rFonts w:eastAsia="TT1C56Ao00"/>
          <w:sz w:val="20"/>
        </w:rPr>
        <w:t>10)</w:t>
      </w:r>
      <w:r w:rsidRPr="00D0572E">
        <w:rPr>
          <w:rFonts w:eastAsia="TT1C56Ao00"/>
          <w:sz w:val="20"/>
        </w:rPr>
        <w:tab/>
        <w:t>ocenie stopnia zanieczyszczenia podłoża gruntowego i doboru metody oczyszczania gruntów.</w:t>
      </w:r>
    </w:p>
    <w:p w:rsidR="00D0572E" w:rsidRPr="00D0572E" w:rsidRDefault="00D0572E" w:rsidP="00D0572E">
      <w:pPr>
        <w:autoSpaceDE w:val="0"/>
        <w:autoSpaceDN w:val="0"/>
        <w:adjustRightInd w:val="0"/>
        <w:spacing w:line="276" w:lineRule="auto"/>
        <w:jc w:val="both"/>
        <w:rPr>
          <w:rFonts w:eastAsia="TT1C56Ao00"/>
          <w:b/>
          <w:sz w:val="20"/>
        </w:rPr>
      </w:pPr>
      <w:r w:rsidRPr="00D0572E">
        <w:rPr>
          <w:rFonts w:eastAsia="TT1C56Ao00"/>
          <w:sz w:val="20"/>
        </w:rPr>
        <w:t xml:space="preserve"> </w:t>
      </w:r>
      <w:r w:rsidRPr="00D0572E">
        <w:rPr>
          <w:rFonts w:eastAsia="TT1C56Ao00"/>
          <w:b/>
          <w:sz w:val="20"/>
        </w:rPr>
        <w:t>– nie dotyczy</w:t>
      </w:r>
    </w:p>
    <w:p w:rsidR="00D0572E" w:rsidRPr="00D0572E" w:rsidRDefault="00D0572E" w:rsidP="00F2265F">
      <w:pPr>
        <w:pStyle w:val="Nagwek2"/>
        <w:numPr>
          <w:ilvl w:val="0"/>
          <w:numId w:val="3"/>
        </w:numPr>
        <w:suppressAutoHyphens w:val="0"/>
        <w:spacing w:before="240" w:after="240" w:line="276" w:lineRule="auto"/>
        <w:rPr>
          <w:iCs/>
          <w:sz w:val="20"/>
        </w:rPr>
      </w:pPr>
      <w:bookmarkStart w:id="10" w:name="_Toc132283371"/>
      <w:bookmarkStart w:id="11" w:name="_Toc187328184"/>
      <w:r w:rsidRPr="00D0572E">
        <w:rPr>
          <w:iCs/>
          <w:sz w:val="20"/>
        </w:rPr>
        <w:t>Informacja o sposobie posadowienia obiektu budowlanego</w:t>
      </w:r>
      <w:bookmarkEnd w:id="10"/>
      <w:bookmarkEnd w:id="11"/>
    </w:p>
    <w:p w:rsidR="00D0572E" w:rsidRDefault="00D0572E" w:rsidP="00D0572E">
      <w:pPr>
        <w:autoSpaceDE w:val="0"/>
        <w:autoSpaceDN w:val="0"/>
        <w:adjustRightInd w:val="0"/>
        <w:spacing w:line="276" w:lineRule="auto"/>
        <w:ind w:left="-142" w:firstLine="622"/>
        <w:jc w:val="both"/>
        <w:rPr>
          <w:rFonts w:eastAsia="TT1C56Ao00"/>
          <w:sz w:val="20"/>
        </w:rPr>
      </w:pPr>
      <w:r w:rsidRPr="00D0572E">
        <w:rPr>
          <w:rFonts w:eastAsia="TT1C56Ao00"/>
          <w:sz w:val="20"/>
        </w:rPr>
        <w:t xml:space="preserve">Projektowane obiekty sieci, zostaną posadowione bezpośrednio na dnie wykopu. Rurociąg </w:t>
      </w:r>
      <w:r w:rsidR="00703BDD">
        <w:rPr>
          <w:rFonts w:eastAsia="TT1C56Ao00"/>
          <w:sz w:val="20"/>
        </w:rPr>
        <w:t>układać na podsypce piaskowej</w:t>
      </w:r>
      <w:r w:rsidRPr="00D0572E">
        <w:rPr>
          <w:rFonts w:eastAsia="TT1C56Ao00"/>
          <w:sz w:val="20"/>
        </w:rPr>
        <w:t xml:space="preserve"> zagęszczonej grub. 20 cm wyprofilowanej z wymaganym spadkiem na całej długości. Przed zasypaniem należy wykonać obsypkę z gruntów sypkich do wysokości 30 cm ponad górne sklepienie rury. Obsypka powinna być zagęszczana symetrycznie, warstwami o grub. 15 do 20 cm. </w:t>
      </w:r>
    </w:p>
    <w:p w:rsidR="001C5F24" w:rsidRPr="00E74B4A" w:rsidRDefault="00E74B4A" w:rsidP="001C5F24">
      <w:pPr>
        <w:autoSpaceDE w:val="0"/>
        <w:autoSpaceDN w:val="0"/>
        <w:adjustRightInd w:val="0"/>
        <w:spacing w:line="276" w:lineRule="auto"/>
        <w:ind w:left="-142" w:firstLine="622"/>
        <w:jc w:val="both"/>
        <w:rPr>
          <w:rFonts w:eastAsia="TT1C56Ao00"/>
          <w:sz w:val="20"/>
        </w:rPr>
      </w:pPr>
      <w:r>
        <w:rPr>
          <w:rFonts w:eastAsia="TT1C56Ao00"/>
          <w:sz w:val="20"/>
        </w:rPr>
        <w:t xml:space="preserve">Podłoże pod projektowaną armaturę </w:t>
      </w:r>
      <w:r w:rsidRPr="00E74B4A">
        <w:rPr>
          <w:rFonts w:eastAsia="TT1C56Ao00"/>
          <w:sz w:val="20"/>
        </w:rPr>
        <w:t>(trójniki, zasuwy, hydranty) należy wzmocnić warstwą chudego betonu, wykonując bloki podporowe. Bloki należy wykonać co najmniej 6 dni wcześniej przed podd</w:t>
      </w:r>
      <w:r w:rsidR="001C5F24">
        <w:rPr>
          <w:rFonts w:eastAsia="TT1C56Ao00"/>
          <w:sz w:val="20"/>
        </w:rPr>
        <w:t xml:space="preserve">aniem przewodu próbie ciśnienia. </w:t>
      </w:r>
      <w:r w:rsidR="0087300C">
        <w:rPr>
          <w:rFonts w:eastAsia="TT1C56Ao00"/>
          <w:sz w:val="20"/>
        </w:rPr>
        <w:t>Posadowienie istniejących studni ks pozostaje bez zmian (wymianie ulegają jedynie pokrywy).</w:t>
      </w:r>
    </w:p>
    <w:p w:rsidR="00E74B4A" w:rsidRPr="00E74B4A" w:rsidRDefault="00E74B4A" w:rsidP="00E74B4A">
      <w:pPr>
        <w:autoSpaceDE w:val="0"/>
        <w:autoSpaceDN w:val="0"/>
        <w:adjustRightInd w:val="0"/>
        <w:spacing w:line="276" w:lineRule="auto"/>
        <w:ind w:left="-142" w:firstLine="622"/>
        <w:jc w:val="both"/>
        <w:rPr>
          <w:rFonts w:eastAsia="TT1C56Ao00"/>
          <w:sz w:val="20"/>
        </w:rPr>
      </w:pPr>
      <w:r w:rsidRPr="00E74B4A">
        <w:rPr>
          <w:rFonts w:eastAsia="TT1C56Ao00"/>
          <w:sz w:val="20"/>
        </w:rPr>
        <w:t>Wszystkie roboty w miejscach skrzyżowań lub zbliżeń do istniejącego uzbrojenia winny być zgłoszone do użytkownika tego uzbrojenia celem pełnienia przezeń nadzoru. Należy zwrócić uwagę na to, że może się zdarzyć, iż w terenie może być istniejące uzbrojenie nie wykazane na podkładzie projektowym.</w:t>
      </w:r>
    </w:p>
    <w:p w:rsidR="00E74B4A" w:rsidRPr="00D0572E" w:rsidRDefault="00E74B4A" w:rsidP="00D0572E">
      <w:pPr>
        <w:autoSpaceDE w:val="0"/>
        <w:autoSpaceDN w:val="0"/>
        <w:adjustRightInd w:val="0"/>
        <w:spacing w:line="276" w:lineRule="auto"/>
        <w:ind w:left="-142" w:firstLine="622"/>
        <w:jc w:val="both"/>
        <w:rPr>
          <w:rFonts w:eastAsia="TT1C56Ao00"/>
          <w:sz w:val="20"/>
        </w:rPr>
      </w:pPr>
    </w:p>
    <w:p w:rsidR="00D0572E" w:rsidRPr="00D0572E" w:rsidRDefault="00D0572E" w:rsidP="00D0572E">
      <w:pPr>
        <w:autoSpaceDE w:val="0"/>
        <w:autoSpaceDN w:val="0"/>
        <w:adjustRightInd w:val="0"/>
        <w:spacing w:line="276" w:lineRule="auto"/>
        <w:ind w:left="-142" w:firstLine="622"/>
        <w:jc w:val="both"/>
        <w:rPr>
          <w:rFonts w:eastAsia="TT1C56Ao00"/>
          <w:sz w:val="20"/>
        </w:rPr>
      </w:pPr>
    </w:p>
    <w:p w:rsidR="00D0572E" w:rsidRPr="00D0572E" w:rsidRDefault="00D0572E" w:rsidP="00F2265F">
      <w:pPr>
        <w:pStyle w:val="Nagwek2"/>
        <w:numPr>
          <w:ilvl w:val="0"/>
          <w:numId w:val="3"/>
        </w:numPr>
        <w:suppressAutoHyphens w:val="0"/>
        <w:spacing w:before="120" w:after="120" w:line="276" w:lineRule="auto"/>
        <w:ind w:left="283" w:hanging="357"/>
        <w:jc w:val="both"/>
        <w:rPr>
          <w:iCs/>
          <w:sz w:val="20"/>
        </w:rPr>
      </w:pPr>
      <w:bookmarkStart w:id="12" w:name="_Toc85116993"/>
      <w:bookmarkStart w:id="13" w:name="_Toc132283372"/>
      <w:bookmarkStart w:id="14" w:name="_Toc187328185"/>
      <w:r w:rsidRPr="00D0572E">
        <w:rPr>
          <w:iCs/>
          <w:sz w:val="20"/>
        </w:rPr>
        <w:t>Informacja o wpływie obiektu budowlanego na środowisko i jego wykorzystywanie oraz na zdrowie ludzi i obiekty sąsiednie</w:t>
      </w:r>
      <w:bookmarkEnd w:id="12"/>
      <w:bookmarkEnd w:id="13"/>
      <w:bookmarkEnd w:id="14"/>
    </w:p>
    <w:p w:rsidR="00D0572E" w:rsidRPr="00D0572E" w:rsidRDefault="00D0572E" w:rsidP="00D0572E">
      <w:pPr>
        <w:autoSpaceDE w:val="0"/>
        <w:autoSpaceDN w:val="0"/>
        <w:adjustRightInd w:val="0"/>
        <w:spacing w:line="276" w:lineRule="auto"/>
        <w:ind w:left="-142" w:firstLine="622"/>
        <w:jc w:val="both"/>
        <w:rPr>
          <w:rFonts w:eastAsia="TT1C56Ao00"/>
          <w:b/>
          <w:sz w:val="20"/>
        </w:rPr>
      </w:pPr>
    </w:p>
    <w:p w:rsidR="00D0572E" w:rsidRPr="00D0572E" w:rsidRDefault="00D0572E" w:rsidP="00D0572E">
      <w:pPr>
        <w:numPr>
          <w:ilvl w:val="0"/>
          <w:numId w:val="7"/>
        </w:numPr>
        <w:suppressAutoHyphens w:val="0"/>
        <w:autoSpaceDE w:val="0"/>
        <w:autoSpaceDN w:val="0"/>
        <w:adjustRightInd w:val="0"/>
        <w:spacing w:line="276" w:lineRule="auto"/>
        <w:jc w:val="both"/>
        <w:rPr>
          <w:rFonts w:eastAsia="TT1C56Ao00"/>
          <w:b/>
          <w:sz w:val="20"/>
        </w:rPr>
      </w:pPr>
      <w:r w:rsidRPr="00D0572E">
        <w:rPr>
          <w:rFonts w:eastAsia="TT1C56Ao00"/>
          <w:b/>
          <w:sz w:val="20"/>
        </w:rPr>
        <w:t>Zapotrzebowanie i jakość wody oraz ilość, jakość i sposób odprowadzania ścieków i wód opadowych.</w:t>
      </w:r>
    </w:p>
    <w:p w:rsidR="00D0572E" w:rsidRPr="00D0572E" w:rsidRDefault="00D0572E" w:rsidP="00D0572E">
      <w:pPr>
        <w:autoSpaceDE w:val="0"/>
        <w:autoSpaceDN w:val="0"/>
        <w:adjustRightInd w:val="0"/>
        <w:spacing w:line="276" w:lineRule="auto"/>
        <w:ind w:left="-142" w:firstLine="622"/>
        <w:jc w:val="both"/>
        <w:rPr>
          <w:rFonts w:eastAsia="TT1C56Ao00"/>
          <w:sz w:val="20"/>
        </w:rPr>
      </w:pPr>
    </w:p>
    <w:p w:rsidR="0087300C" w:rsidRDefault="00D0572E" w:rsidP="0087300C">
      <w:pPr>
        <w:autoSpaceDE w:val="0"/>
        <w:autoSpaceDN w:val="0"/>
        <w:adjustRightInd w:val="0"/>
        <w:spacing w:line="276" w:lineRule="auto"/>
        <w:ind w:left="-142" w:firstLine="622"/>
        <w:jc w:val="both"/>
        <w:rPr>
          <w:rFonts w:eastAsia="TT1C56Ao00"/>
          <w:sz w:val="20"/>
        </w:rPr>
      </w:pPr>
      <w:r w:rsidRPr="00D0572E">
        <w:rPr>
          <w:rFonts w:eastAsia="TT1C56Ao00"/>
          <w:sz w:val="20"/>
        </w:rPr>
        <w:t>Inwestycja nie wymaga zapotrzebowania na wodę uży</w:t>
      </w:r>
      <w:r w:rsidR="00703BDD">
        <w:rPr>
          <w:rFonts w:eastAsia="TT1C56Ao00"/>
          <w:sz w:val="20"/>
        </w:rPr>
        <w:t>tkową. Wody opadowe odprowadzan</w:t>
      </w:r>
      <w:r w:rsidRPr="00D0572E">
        <w:rPr>
          <w:rFonts w:eastAsia="TT1C56Ao00"/>
          <w:sz w:val="20"/>
        </w:rPr>
        <w:t>e</w:t>
      </w:r>
      <w:r w:rsidR="00703BDD">
        <w:rPr>
          <w:rFonts w:eastAsia="TT1C56Ao00"/>
          <w:sz w:val="20"/>
        </w:rPr>
        <w:t xml:space="preserve"> będą</w:t>
      </w:r>
      <w:r w:rsidRPr="00D0572E">
        <w:rPr>
          <w:rFonts w:eastAsia="TT1C56Ao00"/>
          <w:sz w:val="20"/>
        </w:rPr>
        <w:t xml:space="preserve"> przez pro</w:t>
      </w:r>
      <w:r w:rsidR="0087300C">
        <w:rPr>
          <w:rFonts w:eastAsia="TT1C56Ao00"/>
          <w:sz w:val="20"/>
        </w:rPr>
        <w:t>jektowaną kanalizacje deszczową (ilość wód podana w projekcie kanalizacji deszczowej).</w:t>
      </w:r>
    </w:p>
    <w:p w:rsidR="0087300C" w:rsidRDefault="0087300C" w:rsidP="0087300C">
      <w:pPr>
        <w:autoSpaceDE w:val="0"/>
        <w:autoSpaceDN w:val="0"/>
        <w:adjustRightInd w:val="0"/>
        <w:spacing w:line="276" w:lineRule="auto"/>
        <w:ind w:left="-142" w:firstLine="622"/>
        <w:jc w:val="both"/>
        <w:rPr>
          <w:rFonts w:eastAsia="TT1C56Ao00"/>
          <w:sz w:val="20"/>
        </w:rPr>
      </w:pPr>
    </w:p>
    <w:p w:rsidR="00D0572E" w:rsidRPr="00D0572E" w:rsidRDefault="0087300C" w:rsidP="0087300C">
      <w:pPr>
        <w:autoSpaceDE w:val="0"/>
        <w:autoSpaceDN w:val="0"/>
        <w:adjustRightInd w:val="0"/>
        <w:spacing w:line="276" w:lineRule="auto"/>
        <w:ind w:left="-142" w:firstLine="622"/>
        <w:jc w:val="both"/>
        <w:rPr>
          <w:rFonts w:eastAsia="TT1C56Ao00"/>
          <w:sz w:val="20"/>
        </w:rPr>
      </w:pPr>
      <w:r w:rsidRPr="00D0572E">
        <w:rPr>
          <w:rFonts w:eastAsia="TT1C56Ao00"/>
          <w:sz w:val="20"/>
        </w:rPr>
        <w:t xml:space="preserve"> </w:t>
      </w:r>
    </w:p>
    <w:p w:rsidR="00D0572E" w:rsidRPr="00D0572E" w:rsidRDefault="00D0572E" w:rsidP="00D0572E">
      <w:pPr>
        <w:numPr>
          <w:ilvl w:val="0"/>
          <w:numId w:val="7"/>
        </w:numPr>
        <w:suppressAutoHyphens w:val="0"/>
        <w:autoSpaceDE w:val="0"/>
        <w:autoSpaceDN w:val="0"/>
        <w:adjustRightInd w:val="0"/>
        <w:spacing w:line="276" w:lineRule="auto"/>
        <w:jc w:val="both"/>
        <w:rPr>
          <w:rFonts w:eastAsia="TT1C56Ao00"/>
          <w:b/>
          <w:sz w:val="20"/>
        </w:rPr>
      </w:pPr>
      <w:r w:rsidRPr="00D0572E">
        <w:rPr>
          <w:rFonts w:eastAsia="TT1C56Ao00"/>
          <w:b/>
          <w:sz w:val="20"/>
        </w:rPr>
        <w:t>Emisja zanieczyszczeń gazowych, w tym zapachów, pyłowych i płynnych, z podaniem ich rodzaju, ilości i zasięgu rozprzestrzeniania się.</w:t>
      </w:r>
    </w:p>
    <w:p w:rsidR="00D0572E" w:rsidRPr="00D0572E" w:rsidRDefault="00D0572E" w:rsidP="00D0572E">
      <w:pPr>
        <w:autoSpaceDE w:val="0"/>
        <w:autoSpaceDN w:val="0"/>
        <w:adjustRightInd w:val="0"/>
        <w:spacing w:line="276" w:lineRule="auto"/>
        <w:ind w:left="-142" w:firstLine="622"/>
        <w:jc w:val="both"/>
        <w:rPr>
          <w:rFonts w:eastAsia="TT1C56Ao00"/>
          <w:sz w:val="20"/>
        </w:rPr>
      </w:pPr>
    </w:p>
    <w:p w:rsidR="00D0572E" w:rsidRPr="00D0572E" w:rsidRDefault="00D0572E" w:rsidP="00D0572E">
      <w:pPr>
        <w:autoSpaceDE w:val="0"/>
        <w:autoSpaceDN w:val="0"/>
        <w:adjustRightInd w:val="0"/>
        <w:spacing w:line="276" w:lineRule="auto"/>
        <w:ind w:left="-142" w:firstLine="622"/>
        <w:jc w:val="both"/>
        <w:rPr>
          <w:rFonts w:eastAsia="TT1C56Ao00"/>
          <w:sz w:val="20"/>
        </w:rPr>
      </w:pPr>
      <w:r w:rsidRPr="00D0572E">
        <w:rPr>
          <w:rFonts w:eastAsia="TT1C56Ao00"/>
          <w:sz w:val="20"/>
        </w:rPr>
        <w:t>Stan powietrza atmosferycznego w obszarze planowanej inwestycji w głównej mierze zależeć będzie od zanieczyszczeń komunikacyjnych. Projektowane obiekty (sieć wod-kan) nie generują zanieczyszczeń powietrza.</w:t>
      </w:r>
    </w:p>
    <w:p w:rsidR="00D0572E" w:rsidRPr="00D0572E" w:rsidRDefault="00D0572E" w:rsidP="00D0572E">
      <w:pPr>
        <w:autoSpaceDE w:val="0"/>
        <w:autoSpaceDN w:val="0"/>
        <w:adjustRightInd w:val="0"/>
        <w:spacing w:line="276" w:lineRule="auto"/>
        <w:ind w:left="-142" w:firstLine="622"/>
        <w:jc w:val="both"/>
        <w:rPr>
          <w:rFonts w:eastAsia="TT1C56Ao00"/>
          <w:sz w:val="20"/>
        </w:rPr>
      </w:pPr>
      <w:r w:rsidRPr="00D0572E">
        <w:rPr>
          <w:rFonts w:eastAsia="TT1C56Ao00"/>
          <w:sz w:val="20"/>
        </w:rPr>
        <w:t>Na etapie prowadzenia prac budowlanych źródłami zanieczyszczeń gazowych będą silniki pojazdów uczestniczących w pracach montażowych i transportowych, które będą źródłem pylenia. Etap realizacji inwestycji nie spowoduje trwałych i nieodwracalnych negatywnych zmian w stanie powietrza atmosferycznego.</w:t>
      </w:r>
    </w:p>
    <w:p w:rsidR="001C5F24" w:rsidRDefault="001C5F24" w:rsidP="001C5F24">
      <w:pPr>
        <w:suppressAutoHyphens w:val="0"/>
        <w:autoSpaceDE w:val="0"/>
        <w:autoSpaceDN w:val="0"/>
        <w:adjustRightInd w:val="0"/>
        <w:spacing w:line="276" w:lineRule="auto"/>
        <w:ind w:left="720"/>
        <w:jc w:val="both"/>
        <w:rPr>
          <w:rFonts w:eastAsia="TT1C56Ao00"/>
          <w:b/>
          <w:sz w:val="20"/>
        </w:rPr>
      </w:pPr>
    </w:p>
    <w:p w:rsidR="00D0572E" w:rsidRPr="00D0572E" w:rsidRDefault="00D0572E" w:rsidP="00D0572E">
      <w:pPr>
        <w:numPr>
          <w:ilvl w:val="0"/>
          <w:numId w:val="7"/>
        </w:numPr>
        <w:suppressAutoHyphens w:val="0"/>
        <w:autoSpaceDE w:val="0"/>
        <w:autoSpaceDN w:val="0"/>
        <w:adjustRightInd w:val="0"/>
        <w:spacing w:line="276" w:lineRule="auto"/>
        <w:jc w:val="both"/>
        <w:rPr>
          <w:rFonts w:eastAsia="TT1C56Ao00"/>
          <w:b/>
          <w:sz w:val="20"/>
        </w:rPr>
      </w:pPr>
      <w:r w:rsidRPr="00D0572E">
        <w:rPr>
          <w:rFonts w:eastAsia="TT1C56Ao00"/>
          <w:b/>
          <w:sz w:val="20"/>
        </w:rPr>
        <w:t>Rodzaj i ilość wytwarzanych odpadów</w:t>
      </w:r>
    </w:p>
    <w:p w:rsidR="00D0572E" w:rsidRPr="00D0572E" w:rsidRDefault="00D0572E" w:rsidP="00D0572E">
      <w:pPr>
        <w:autoSpaceDE w:val="0"/>
        <w:autoSpaceDN w:val="0"/>
        <w:adjustRightInd w:val="0"/>
        <w:spacing w:line="276" w:lineRule="auto"/>
        <w:ind w:left="-142" w:firstLine="622"/>
        <w:jc w:val="both"/>
        <w:rPr>
          <w:rFonts w:eastAsia="TT1C56Ao00"/>
          <w:sz w:val="20"/>
        </w:rPr>
      </w:pPr>
    </w:p>
    <w:p w:rsidR="00D0572E" w:rsidRPr="00D0572E" w:rsidRDefault="00D0572E" w:rsidP="00D0572E">
      <w:pPr>
        <w:autoSpaceDE w:val="0"/>
        <w:autoSpaceDN w:val="0"/>
        <w:adjustRightInd w:val="0"/>
        <w:spacing w:line="276" w:lineRule="auto"/>
        <w:ind w:left="-142" w:firstLine="622"/>
        <w:jc w:val="both"/>
        <w:rPr>
          <w:rFonts w:eastAsia="TT1C56Ao00"/>
          <w:sz w:val="20"/>
        </w:rPr>
      </w:pPr>
      <w:r w:rsidRPr="00D0572E">
        <w:rPr>
          <w:rFonts w:eastAsia="TT1C56Ao00"/>
          <w:sz w:val="20"/>
        </w:rPr>
        <w:t xml:space="preserve">W przypadku analizowanego zamierzenia gospodarka odpadami powinna być realizowana zarówno na etapie budowy jak i eksploatacji sieci. </w:t>
      </w:r>
    </w:p>
    <w:p w:rsidR="00D0572E" w:rsidRPr="00D0572E" w:rsidRDefault="00D0572E" w:rsidP="00D0572E">
      <w:pPr>
        <w:autoSpaceDE w:val="0"/>
        <w:autoSpaceDN w:val="0"/>
        <w:adjustRightInd w:val="0"/>
        <w:spacing w:line="276" w:lineRule="auto"/>
        <w:ind w:left="-142" w:firstLine="622"/>
        <w:jc w:val="both"/>
        <w:rPr>
          <w:rFonts w:eastAsia="TT1C56Ao00"/>
          <w:sz w:val="20"/>
        </w:rPr>
      </w:pPr>
      <w:r w:rsidRPr="00D0572E">
        <w:rPr>
          <w:rFonts w:eastAsia="TT1C56Ao00"/>
          <w:sz w:val="20"/>
        </w:rPr>
        <w:t>Faza realizacji</w:t>
      </w:r>
    </w:p>
    <w:p w:rsidR="00D0572E" w:rsidRPr="00D0572E" w:rsidRDefault="00D0572E" w:rsidP="00D0572E">
      <w:pPr>
        <w:autoSpaceDE w:val="0"/>
        <w:autoSpaceDN w:val="0"/>
        <w:adjustRightInd w:val="0"/>
        <w:spacing w:line="276" w:lineRule="auto"/>
        <w:ind w:left="-142" w:firstLine="622"/>
        <w:jc w:val="both"/>
        <w:rPr>
          <w:rFonts w:eastAsia="TT1C56Ao00"/>
          <w:sz w:val="20"/>
        </w:rPr>
      </w:pPr>
      <w:r w:rsidRPr="00D0572E">
        <w:rPr>
          <w:rFonts w:eastAsia="TT1C56Ao00"/>
          <w:sz w:val="20"/>
        </w:rPr>
        <w:t>W tej fazie, zagospodarowaniem odpadów powinien zająć się wytwórca odpadów, czyli firmy wykonujące prace budowlane. Ich prace będą związane z:</w:t>
      </w:r>
    </w:p>
    <w:p w:rsidR="00D0572E" w:rsidRPr="00D0572E" w:rsidRDefault="00D0572E" w:rsidP="00D0572E">
      <w:pPr>
        <w:autoSpaceDE w:val="0"/>
        <w:autoSpaceDN w:val="0"/>
        <w:adjustRightInd w:val="0"/>
        <w:spacing w:line="276" w:lineRule="auto"/>
        <w:ind w:left="-142" w:firstLine="622"/>
        <w:jc w:val="both"/>
        <w:rPr>
          <w:rFonts w:eastAsia="TT1C56Ao00"/>
          <w:sz w:val="20"/>
        </w:rPr>
      </w:pPr>
      <w:r w:rsidRPr="00D0572E">
        <w:rPr>
          <w:rFonts w:eastAsia="TT1C56Ao00"/>
          <w:sz w:val="20"/>
        </w:rPr>
        <w:t>-</w:t>
      </w:r>
      <w:r w:rsidRPr="00D0572E">
        <w:rPr>
          <w:rFonts w:eastAsia="TT1C56Ao00"/>
          <w:sz w:val="20"/>
        </w:rPr>
        <w:tab/>
        <w:t>zagospodarowaniem wszystkich odpadów powstających w czasie budowy,</w:t>
      </w:r>
    </w:p>
    <w:p w:rsidR="00D0572E" w:rsidRPr="00D0572E" w:rsidRDefault="00D0572E" w:rsidP="00D0572E">
      <w:pPr>
        <w:autoSpaceDE w:val="0"/>
        <w:autoSpaceDN w:val="0"/>
        <w:adjustRightInd w:val="0"/>
        <w:spacing w:line="276" w:lineRule="auto"/>
        <w:ind w:left="-142" w:firstLine="622"/>
        <w:jc w:val="both"/>
        <w:rPr>
          <w:rFonts w:eastAsia="TT1C56Ao00"/>
          <w:sz w:val="20"/>
        </w:rPr>
      </w:pPr>
      <w:r w:rsidRPr="00D0572E">
        <w:rPr>
          <w:rFonts w:eastAsia="TT1C56Ao00"/>
          <w:sz w:val="20"/>
        </w:rPr>
        <w:t>-</w:t>
      </w:r>
      <w:r w:rsidRPr="00D0572E">
        <w:rPr>
          <w:rFonts w:eastAsia="TT1C56Ao00"/>
          <w:sz w:val="20"/>
        </w:rPr>
        <w:tab/>
        <w:t>przedstawieniem</w:t>
      </w:r>
      <w:r w:rsidRPr="00D0572E">
        <w:rPr>
          <w:rFonts w:eastAsia="TT1C56Ao00"/>
          <w:sz w:val="20"/>
        </w:rPr>
        <w:tab/>
        <w:t>informacji</w:t>
      </w:r>
      <w:r w:rsidRPr="00D0572E">
        <w:rPr>
          <w:rFonts w:eastAsia="TT1C56Ao00"/>
          <w:sz w:val="20"/>
        </w:rPr>
        <w:tab/>
        <w:t>o</w:t>
      </w:r>
      <w:r w:rsidRPr="00D0572E">
        <w:rPr>
          <w:rFonts w:eastAsia="TT1C56Ao00"/>
          <w:sz w:val="20"/>
        </w:rPr>
        <w:tab/>
        <w:t>wytwarzanych</w:t>
      </w:r>
      <w:r w:rsidRPr="00D0572E">
        <w:rPr>
          <w:rFonts w:eastAsia="TT1C56Ao00"/>
          <w:sz w:val="20"/>
        </w:rPr>
        <w:tab/>
        <w:t xml:space="preserve"> odpadach</w:t>
      </w:r>
      <w:r w:rsidRPr="00D0572E">
        <w:rPr>
          <w:rFonts w:eastAsia="TT1C56Ao00"/>
          <w:sz w:val="20"/>
        </w:rPr>
        <w:tab/>
        <w:t>oraz</w:t>
      </w:r>
      <w:r w:rsidRPr="00D0572E">
        <w:rPr>
          <w:rFonts w:eastAsia="TT1C56Ao00"/>
          <w:sz w:val="20"/>
        </w:rPr>
        <w:tab/>
        <w:t>o sposobach gospodarowania wytworzonymi odpadami do właściwego organu ochrony środowiska,</w:t>
      </w:r>
    </w:p>
    <w:p w:rsidR="00D0572E" w:rsidRPr="00D0572E" w:rsidRDefault="00D0572E" w:rsidP="00D0572E">
      <w:pPr>
        <w:autoSpaceDE w:val="0"/>
        <w:autoSpaceDN w:val="0"/>
        <w:adjustRightInd w:val="0"/>
        <w:spacing w:line="276" w:lineRule="auto"/>
        <w:ind w:left="-142" w:firstLine="622"/>
        <w:jc w:val="both"/>
        <w:rPr>
          <w:rFonts w:eastAsia="TT1C56Ao00"/>
          <w:sz w:val="20"/>
        </w:rPr>
      </w:pPr>
      <w:r w:rsidRPr="00D0572E">
        <w:rPr>
          <w:rFonts w:eastAsia="TT1C56Ao00"/>
          <w:sz w:val="20"/>
        </w:rPr>
        <w:t>-</w:t>
      </w:r>
      <w:r w:rsidRPr="00D0572E">
        <w:rPr>
          <w:rFonts w:eastAsia="TT1C56Ao00"/>
          <w:sz w:val="20"/>
        </w:rPr>
        <w:tab/>
        <w:t>gromadzeniem w sposób selektywny powstających odpadów,</w:t>
      </w:r>
    </w:p>
    <w:p w:rsidR="00D0572E" w:rsidRPr="00D0572E" w:rsidRDefault="00D0572E" w:rsidP="00D0572E">
      <w:pPr>
        <w:autoSpaceDE w:val="0"/>
        <w:autoSpaceDN w:val="0"/>
        <w:adjustRightInd w:val="0"/>
        <w:spacing w:line="276" w:lineRule="auto"/>
        <w:ind w:left="-142" w:firstLine="622"/>
        <w:jc w:val="both"/>
        <w:rPr>
          <w:rFonts w:eastAsia="TT1C56Ao00"/>
          <w:sz w:val="20"/>
        </w:rPr>
      </w:pPr>
      <w:r w:rsidRPr="00D0572E">
        <w:rPr>
          <w:rFonts w:eastAsia="TT1C56Ao00"/>
          <w:sz w:val="20"/>
        </w:rPr>
        <w:t>-</w:t>
      </w:r>
      <w:r w:rsidRPr="00D0572E">
        <w:rPr>
          <w:rFonts w:eastAsia="TT1C56Ao00"/>
          <w:sz w:val="20"/>
        </w:rPr>
        <w:tab/>
        <w:t>zapewnieniem właściwego postępowania z ewentualnymi odpadami niebezpiecznymi i zgromadzeniem ich w sposób nie zagrażający środowisku,</w:t>
      </w:r>
    </w:p>
    <w:p w:rsidR="00D0572E" w:rsidRPr="00D0572E" w:rsidRDefault="00D0572E" w:rsidP="00D0572E">
      <w:pPr>
        <w:autoSpaceDE w:val="0"/>
        <w:autoSpaceDN w:val="0"/>
        <w:adjustRightInd w:val="0"/>
        <w:spacing w:line="276" w:lineRule="auto"/>
        <w:ind w:left="-142" w:firstLine="622"/>
        <w:jc w:val="both"/>
        <w:rPr>
          <w:rFonts w:eastAsia="TT1C56Ao00"/>
          <w:sz w:val="20"/>
        </w:rPr>
      </w:pPr>
      <w:r w:rsidRPr="00D0572E">
        <w:rPr>
          <w:rFonts w:eastAsia="TT1C56Ao00"/>
          <w:sz w:val="20"/>
        </w:rPr>
        <w:t>-</w:t>
      </w:r>
      <w:r w:rsidRPr="00D0572E">
        <w:rPr>
          <w:rFonts w:eastAsia="TT1C56Ao00"/>
          <w:sz w:val="20"/>
        </w:rPr>
        <w:tab/>
        <w:t>przekazaniem ewentualnych odpadów niebezpiecznych podmiotowi uprawnionemu do prowadzenia działalności w zakresie transportu i unieszkodliwiania tego typu odpadów.</w:t>
      </w:r>
    </w:p>
    <w:p w:rsidR="00D0572E" w:rsidRPr="00D0572E" w:rsidRDefault="00D0572E" w:rsidP="00D0572E">
      <w:pPr>
        <w:autoSpaceDE w:val="0"/>
        <w:autoSpaceDN w:val="0"/>
        <w:adjustRightInd w:val="0"/>
        <w:spacing w:line="276" w:lineRule="auto"/>
        <w:ind w:left="-142" w:firstLine="622"/>
        <w:jc w:val="both"/>
        <w:rPr>
          <w:rFonts w:eastAsia="TT1C56Ao00"/>
          <w:sz w:val="20"/>
        </w:rPr>
      </w:pPr>
      <w:r w:rsidRPr="00D0572E">
        <w:rPr>
          <w:rFonts w:eastAsia="TT1C56Ao00"/>
          <w:sz w:val="20"/>
        </w:rPr>
        <w:t>Przewiduje się, że w fazie realizacji powstawać będą odpady z następujących prac:</w:t>
      </w:r>
    </w:p>
    <w:p w:rsidR="00D0572E" w:rsidRPr="00D0572E" w:rsidRDefault="00D0572E" w:rsidP="00D0572E">
      <w:pPr>
        <w:autoSpaceDE w:val="0"/>
        <w:autoSpaceDN w:val="0"/>
        <w:adjustRightInd w:val="0"/>
        <w:spacing w:line="276" w:lineRule="auto"/>
        <w:ind w:left="-142" w:firstLine="622"/>
        <w:jc w:val="both"/>
        <w:rPr>
          <w:rFonts w:eastAsia="TT1C56Ao00"/>
          <w:sz w:val="20"/>
        </w:rPr>
      </w:pPr>
      <w:r w:rsidRPr="00D0572E">
        <w:rPr>
          <w:rFonts w:eastAsia="TT1C56Ao00"/>
          <w:sz w:val="20"/>
        </w:rPr>
        <w:t>-robót ziemnych,</w:t>
      </w:r>
    </w:p>
    <w:p w:rsidR="00D0572E" w:rsidRPr="00D0572E" w:rsidRDefault="00D0572E" w:rsidP="00D0572E">
      <w:pPr>
        <w:autoSpaceDE w:val="0"/>
        <w:autoSpaceDN w:val="0"/>
        <w:adjustRightInd w:val="0"/>
        <w:spacing w:line="276" w:lineRule="auto"/>
        <w:ind w:left="-142" w:firstLine="622"/>
        <w:jc w:val="both"/>
        <w:rPr>
          <w:rFonts w:eastAsia="TT1C56Ao00"/>
          <w:sz w:val="20"/>
        </w:rPr>
      </w:pPr>
      <w:r w:rsidRPr="00D0572E">
        <w:rPr>
          <w:rFonts w:eastAsia="TT1C56Ao00"/>
          <w:sz w:val="20"/>
        </w:rPr>
        <w:t>- robót  montażowych</w:t>
      </w:r>
    </w:p>
    <w:p w:rsidR="00D0572E" w:rsidRPr="00D0572E" w:rsidRDefault="00D0572E" w:rsidP="00D0572E">
      <w:pPr>
        <w:autoSpaceDE w:val="0"/>
        <w:autoSpaceDN w:val="0"/>
        <w:adjustRightInd w:val="0"/>
        <w:spacing w:line="276" w:lineRule="auto"/>
        <w:ind w:left="-142" w:firstLine="622"/>
        <w:jc w:val="both"/>
        <w:rPr>
          <w:rFonts w:eastAsia="TT1C56Ao00"/>
          <w:sz w:val="20"/>
        </w:rPr>
      </w:pPr>
      <w:r w:rsidRPr="00D0572E">
        <w:rPr>
          <w:rFonts w:eastAsia="TT1C56Ao00"/>
          <w:sz w:val="20"/>
        </w:rPr>
        <w:t>- transportu materiałów</w:t>
      </w:r>
    </w:p>
    <w:p w:rsidR="00D0572E" w:rsidRPr="00D0572E" w:rsidRDefault="00D0572E" w:rsidP="00D0572E">
      <w:pPr>
        <w:autoSpaceDE w:val="0"/>
        <w:autoSpaceDN w:val="0"/>
        <w:adjustRightInd w:val="0"/>
        <w:spacing w:line="276" w:lineRule="auto"/>
        <w:ind w:left="-142" w:firstLine="622"/>
        <w:jc w:val="both"/>
        <w:rPr>
          <w:rFonts w:eastAsia="TT1C56Ao00"/>
          <w:sz w:val="20"/>
        </w:rPr>
      </w:pPr>
    </w:p>
    <w:p w:rsidR="00D0572E" w:rsidRPr="00D0572E" w:rsidRDefault="00D0572E" w:rsidP="00D0572E">
      <w:pPr>
        <w:autoSpaceDE w:val="0"/>
        <w:autoSpaceDN w:val="0"/>
        <w:adjustRightInd w:val="0"/>
        <w:spacing w:line="276" w:lineRule="auto"/>
        <w:ind w:left="-142" w:firstLine="622"/>
        <w:jc w:val="both"/>
        <w:rPr>
          <w:rFonts w:eastAsia="TT1C56Ao00"/>
          <w:sz w:val="20"/>
        </w:rPr>
      </w:pPr>
      <w:r w:rsidRPr="00D0572E">
        <w:rPr>
          <w:rFonts w:eastAsia="TT1C56Ao00"/>
          <w:sz w:val="20"/>
        </w:rPr>
        <w:t>Przewiduje się, iż w czasie realizacji przedsięwzięcia, powstaną głównie odpady z grupy 12 i 17, w tym odpady o kodzie:</w:t>
      </w:r>
    </w:p>
    <w:p w:rsidR="00D0572E" w:rsidRPr="00D0572E" w:rsidRDefault="00D0572E" w:rsidP="00D0572E">
      <w:pPr>
        <w:autoSpaceDE w:val="0"/>
        <w:autoSpaceDN w:val="0"/>
        <w:adjustRightInd w:val="0"/>
        <w:spacing w:line="276" w:lineRule="auto"/>
        <w:ind w:left="-142" w:firstLine="622"/>
        <w:jc w:val="both"/>
        <w:rPr>
          <w:rFonts w:eastAsia="TT1C56Ao00"/>
          <w:sz w:val="20"/>
        </w:rPr>
      </w:pPr>
      <w:r w:rsidRPr="00D0572E">
        <w:rPr>
          <w:rFonts w:eastAsia="TT1C56Ao00"/>
          <w:sz w:val="20"/>
        </w:rPr>
        <w:t>•</w:t>
      </w:r>
      <w:r w:rsidRPr="00D0572E">
        <w:rPr>
          <w:rFonts w:eastAsia="TT1C56Ao00"/>
          <w:sz w:val="20"/>
        </w:rPr>
        <w:tab/>
        <w:t xml:space="preserve">17 04 05 – żelazo i stal, </w:t>
      </w:r>
    </w:p>
    <w:p w:rsidR="00D0572E" w:rsidRPr="00D0572E" w:rsidRDefault="00D0572E" w:rsidP="00D0572E">
      <w:pPr>
        <w:autoSpaceDE w:val="0"/>
        <w:autoSpaceDN w:val="0"/>
        <w:adjustRightInd w:val="0"/>
        <w:spacing w:line="276" w:lineRule="auto"/>
        <w:ind w:left="-142" w:firstLine="622"/>
        <w:jc w:val="both"/>
        <w:rPr>
          <w:rFonts w:eastAsia="TT1C56Ao00"/>
          <w:sz w:val="20"/>
        </w:rPr>
      </w:pPr>
      <w:r w:rsidRPr="00D0572E">
        <w:rPr>
          <w:rFonts w:eastAsia="TT1C56Ao00"/>
          <w:sz w:val="20"/>
        </w:rPr>
        <w:t>•</w:t>
      </w:r>
      <w:r w:rsidRPr="00D0572E">
        <w:rPr>
          <w:rFonts w:eastAsia="TT1C56Ao00"/>
          <w:sz w:val="20"/>
        </w:rPr>
        <w:tab/>
        <w:t>17 05 04 – gleba i ziemia, w tym kamienie,</w:t>
      </w:r>
    </w:p>
    <w:p w:rsidR="00D0572E" w:rsidRPr="00D0572E" w:rsidRDefault="00D0572E" w:rsidP="00D0572E">
      <w:pPr>
        <w:autoSpaceDE w:val="0"/>
        <w:autoSpaceDN w:val="0"/>
        <w:adjustRightInd w:val="0"/>
        <w:spacing w:line="276" w:lineRule="auto"/>
        <w:ind w:left="-142" w:firstLine="622"/>
        <w:jc w:val="both"/>
        <w:rPr>
          <w:rFonts w:eastAsia="TT1C56Ao00"/>
          <w:sz w:val="20"/>
        </w:rPr>
      </w:pPr>
      <w:r w:rsidRPr="00D0572E">
        <w:rPr>
          <w:rFonts w:eastAsia="TT1C56Ao00"/>
          <w:sz w:val="20"/>
        </w:rPr>
        <w:t>•</w:t>
      </w:r>
      <w:r w:rsidRPr="00D0572E">
        <w:rPr>
          <w:rFonts w:eastAsia="TT1C56Ao00"/>
          <w:sz w:val="20"/>
        </w:rPr>
        <w:tab/>
        <w:t>12 02 03 – Tworzywa sztuczne</w:t>
      </w:r>
    </w:p>
    <w:p w:rsidR="00D0572E" w:rsidRPr="00D0572E" w:rsidRDefault="00D0572E" w:rsidP="00D0572E">
      <w:pPr>
        <w:autoSpaceDE w:val="0"/>
        <w:autoSpaceDN w:val="0"/>
        <w:adjustRightInd w:val="0"/>
        <w:spacing w:line="276" w:lineRule="auto"/>
        <w:ind w:left="-142" w:firstLine="622"/>
        <w:jc w:val="both"/>
        <w:rPr>
          <w:rFonts w:eastAsia="TT1C56Ao00"/>
          <w:sz w:val="20"/>
        </w:rPr>
      </w:pPr>
    </w:p>
    <w:p w:rsidR="00D0572E" w:rsidRPr="00D0572E" w:rsidRDefault="00D0572E" w:rsidP="00D0572E">
      <w:pPr>
        <w:autoSpaceDE w:val="0"/>
        <w:autoSpaceDN w:val="0"/>
        <w:adjustRightInd w:val="0"/>
        <w:spacing w:line="276" w:lineRule="auto"/>
        <w:ind w:left="-142" w:firstLine="622"/>
        <w:jc w:val="both"/>
        <w:rPr>
          <w:rFonts w:eastAsia="TT1C56Ao00"/>
          <w:sz w:val="20"/>
        </w:rPr>
      </w:pPr>
      <w:r w:rsidRPr="00D0572E">
        <w:rPr>
          <w:rFonts w:eastAsia="TT1C56Ao00"/>
          <w:sz w:val="20"/>
        </w:rPr>
        <w:t>Ponadto, przewiduje się, iż na zapleczach budowy też będą powstawały odpady, jak np.</w:t>
      </w:r>
    </w:p>
    <w:p w:rsidR="00D0572E" w:rsidRPr="00D0572E" w:rsidRDefault="00D0572E" w:rsidP="00D0572E">
      <w:pPr>
        <w:autoSpaceDE w:val="0"/>
        <w:autoSpaceDN w:val="0"/>
        <w:adjustRightInd w:val="0"/>
        <w:spacing w:line="276" w:lineRule="auto"/>
        <w:ind w:left="-142" w:firstLine="622"/>
        <w:jc w:val="both"/>
        <w:rPr>
          <w:rFonts w:eastAsia="TT1C56Ao00"/>
          <w:sz w:val="20"/>
        </w:rPr>
      </w:pPr>
      <w:r w:rsidRPr="00D0572E">
        <w:rPr>
          <w:rFonts w:eastAsia="TT1C56Ao00"/>
          <w:sz w:val="20"/>
        </w:rPr>
        <w:t>•</w:t>
      </w:r>
      <w:r w:rsidRPr="00D0572E">
        <w:rPr>
          <w:rFonts w:eastAsia="TT1C56Ao00"/>
          <w:sz w:val="20"/>
        </w:rPr>
        <w:tab/>
        <w:t>nie segregowane (zmieszane) odpady komunalne - opakowania po napojach, artykułach spożywczych itp. (kod 20 03 01), - przewidywana ilość 7kg / pracownika / tydzień</w:t>
      </w:r>
    </w:p>
    <w:p w:rsidR="00D0572E" w:rsidRPr="00D0572E" w:rsidRDefault="00D0572E" w:rsidP="00D0572E">
      <w:pPr>
        <w:autoSpaceDE w:val="0"/>
        <w:autoSpaceDN w:val="0"/>
        <w:adjustRightInd w:val="0"/>
        <w:spacing w:line="276" w:lineRule="auto"/>
        <w:ind w:left="-142" w:firstLine="622"/>
        <w:jc w:val="both"/>
        <w:rPr>
          <w:rFonts w:eastAsia="TT1C56Ao00"/>
          <w:sz w:val="20"/>
        </w:rPr>
      </w:pPr>
      <w:r w:rsidRPr="00D0572E">
        <w:rPr>
          <w:rFonts w:eastAsia="TT1C56Ao00"/>
          <w:sz w:val="20"/>
        </w:rPr>
        <w:t>Odpady komunalne odbierane powinny być sukcesywnie przez wyspecjalizowane przedsiębiorstwo na podstawie indywidualnej umowy.</w:t>
      </w:r>
    </w:p>
    <w:p w:rsidR="00D0572E" w:rsidRPr="00D0572E" w:rsidRDefault="00D0572E" w:rsidP="00D0572E">
      <w:pPr>
        <w:autoSpaceDE w:val="0"/>
        <w:autoSpaceDN w:val="0"/>
        <w:adjustRightInd w:val="0"/>
        <w:spacing w:line="276" w:lineRule="auto"/>
        <w:ind w:left="-142" w:firstLine="622"/>
        <w:jc w:val="both"/>
        <w:rPr>
          <w:rFonts w:eastAsia="TT1C56Ao00"/>
          <w:sz w:val="20"/>
        </w:rPr>
      </w:pPr>
      <w:r w:rsidRPr="00D0572E">
        <w:rPr>
          <w:rFonts w:eastAsia="TT1C56Ao00"/>
          <w:sz w:val="20"/>
        </w:rPr>
        <w:t>Odpady opakowaniowe (m.in. różnego rodzaju pojemniki) powstałe na etapie budowy powinny zostać zagospodarowane zgodnie z Ustawą z dnia 13 czerwca 2013r. o gospodarce opakowaniami i odpadami opakowaniowymi.</w:t>
      </w:r>
    </w:p>
    <w:p w:rsidR="00D0572E" w:rsidRPr="00D0572E" w:rsidRDefault="00D0572E" w:rsidP="00D0572E">
      <w:pPr>
        <w:autoSpaceDE w:val="0"/>
        <w:autoSpaceDN w:val="0"/>
        <w:adjustRightInd w:val="0"/>
        <w:spacing w:line="276" w:lineRule="auto"/>
        <w:ind w:left="-142" w:firstLine="622"/>
        <w:jc w:val="both"/>
        <w:rPr>
          <w:rFonts w:eastAsia="TT1C56Ao00"/>
          <w:sz w:val="20"/>
        </w:rPr>
      </w:pPr>
      <w:r w:rsidRPr="00D0572E">
        <w:rPr>
          <w:rFonts w:eastAsia="TT1C56Ao00"/>
          <w:sz w:val="20"/>
        </w:rPr>
        <w:t>Faza eksploatacji</w:t>
      </w:r>
    </w:p>
    <w:p w:rsidR="00D0572E" w:rsidRPr="00D0572E" w:rsidRDefault="00D0572E" w:rsidP="00D0572E">
      <w:pPr>
        <w:autoSpaceDE w:val="0"/>
        <w:autoSpaceDN w:val="0"/>
        <w:adjustRightInd w:val="0"/>
        <w:spacing w:line="276" w:lineRule="auto"/>
        <w:ind w:left="-142" w:firstLine="622"/>
        <w:jc w:val="both"/>
        <w:rPr>
          <w:rFonts w:eastAsia="TT1C56Ao00"/>
          <w:sz w:val="20"/>
        </w:rPr>
      </w:pPr>
      <w:r w:rsidRPr="00D0572E">
        <w:rPr>
          <w:rFonts w:eastAsia="TT1C56Ao00"/>
          <w:sz w:val="20"/>
        </w:rPr>
        <w:t>W trakcie eksploatacji inwestycja nie będzie emitować substancji oraz innych odpadów.</w:t>
      </w:r>
    </w:p>
    <w:p w:rsidR="00D0572E" w:rsidRPr="00D0572E" w:rsidRDefault="00D0572E" w:rsidP="00D0572E">
      <w:pPr>
        <w:autoSpaceDE w:val="0"/>
        <w:autoSpaceDN w:val="0"/>
        <w:adjustRightInd w:val="0"/>
        <w:spacing w:line="276" w:lineRule="auto"/>
        <w:ind w:left="-142" w:firstLine="622"/>
        <w:jc w:val="both"/>
        <w:rPr>
          <w:rFonts w:eastAsia="TT1C56Ao00"/>
          <w:sz w:val="20"/>
        </w:rPr>
      </w:pPr>
    </w:p>
    <w:p w:rsidR="00D0572E" w:rsidRPr="00D0572E" w:rsidRDefault="00D0572E" w:rsidP="00D0572E">
      <w:pPr>
        <w:numPr>
          <w:ilvl w:val="0"/>
          <w:numId w:val="7"/>
        </w:numPr>
        <w:suppressAutoHyphens w:val="0"/>
        <w:autoSpaceDE w:val="0"/>
        <w:autoSpaceDN w:val="0"/>
        <w:adjustRightInd w:val="0"/>
        <w:spacing w:line="276" w:lineRule="auto"/>
        <w:jc w:val="both"/>
        <w:rPr>
          <w:rFonts w:eastAsia="TT1C56Ao00"/>
          <w:b/>
          <w:sz w:val="20"/>
        </w:rPr>
      </w:pPr>
      <w:r w:rsidRPr="00D0572E">
        <w:rPr>
          <w:rFonts w:eastAsia="TT1C56Ao00"/>
          <w:b/>
          <w:sz w:val="20"/>
        </w:rPr>
        <w:t>Właściwości akustyczne oraz emisja drgań, a także promieniowania, w szczególności jonizującego, pola elektromagnetycznego i innych zakłóceń</w:t>
      </w:r>
    </w:p>
    <w:p w:rsidR="00D0572E" w:rsidRPr="00D0572E" w:rsidRDefault="00D0572E" w:rsidP="00D0572E">
      <w:pPr>
        <w:autoSpaceDE w:val="0"/>
        <w:autoSpaceDN w:val="0"/>
        <w:adjustRightInd w:val="0"/>
        <w:spacing w:line="276" w:lineRule="auto"/>
        <w:ind w:left="-142" w:firstLine="622"/>
        <w:jc w:val="both"/>
        <w:rPr>
          <w:rFonts w:eastAsia="TT1C56Ao00"/>
          <w:sz w:val="20"/>
        </w:rPr>
      </w:pPr>
    </w:p>
    <w:p w:rsidR="00D0572E" w:rsidRPr="00D0572E" w:rsidRDefault="00D0572E" w:rsidP="00D0572E">
      <w:pPr>
        <w:autoSpaceDE w:val="0"/>
        <w:autoSpaceDN w:val="0"/>
        <w:adjustRightInd w:val="0"/>
        <w:spacing w:line="276" w:lineRule="auto"/>
        <w:ind w:left="-142" w:firstLine="622"/>
        <w:jc w:val="both"/>
        <w:rPr>
          <w:rFonts w:eastAsia="TT1C56Ao00"/>
          <w:sz w:val="20"/>
        </w:rPr>
      </w:pPr>
      <w:r w:rsidRPr="00D0572E">
        <w:rPr>
          <w:rFonts w:eastAsia="TT1C56Ao00"/>
          <w:sz w:val="20"/>
        </w:rPr>
        <w:t>Nie dotyczy.</w:t>
      </w:r>
    </w:p>
    <w:p w:rsidR="00D0572E" w:rsidRPr="00D0572E" w:rsidRDefault="00D0572E" w:rsidP="00D0572E">
      <w:pPr>
        <w:autoSpaceDE w:val="0"/>
        <w:autoSpaceDN w:val="0"/>
        <w:adjustRightInd w:val="0"/>
        <w:spacing w:line="276" w:lineRule="auto"/>
        <w:ind w:left="-142" w:firstLine="622"/>
        <w:jc w:val="both"/>
        <w:rPr>
          <w:rFonts w:eastAsia="TT1C56Ao00"/>
          <w:sz w:val="20"/>
        </w:rPr>
      </w:pPr>
    </w:p>
    <w:p w:rsidR="00D0572E" w:rsidRPr="00D0572E" w:rsidRDefault="00D0572E" w:rsidP="00D0572E">
      <w:pPr>
        <w:numPr>
          <w:ilvl w:val="0"/>
          <w:numId w:val="7"/>
        </w:numPr>
        <w:suppressAutoHyphens w:val="0"/>
        <w:autoSpaceDE w:val="0"/>
        <w:autoSpaceDN w:val="0"/>
        <w:adjustRightInd w:val="0"/>
        <w:spacing w:line="276" w:lineRule="auto"/>
        <w:jc w:val="both"/>
        <w:rPr>
          <w:rFonts w:eastAsia="TT1C56Ao00"/>
          <w:b/>
          <w:sz w:val="20"/>
        </w:rPr>
      </w:pPr>
      <w:r w:rsidRPr="00D0572E">
        <w:rPr>
          <w:rFonts w:eastAsia="TT1C56Ao00"/>
          <w:b/>
          <w:sz w:val="20"/>
        </w:rPr>
        <w:t>Wpływ obiektu na istniejący drzewostan, powierzchnię ziemi w tym glebę, wody podziemne i powierzchniowe.</w:t>
      </w:r>
    </w:p>
    <w:p w:rsidR="00D0572E" w:rsidRPr="00D0572E" w:rsidRDefault="00D0572E" w:rsidP="00D0572E">
      <w:pPr>
        <w:autoSpaceDE w:val="0"/>
        <w:autoSpaceDN w:val="0"/>
        <w:adjustRightInd w:val="0"/>
        <w:spacing w:line="276" w:lineRule="auto"/>
        <w:ind w:left="-142" w:firstLine="622"/>
        <w:jc w:val="both"/>
        <w:rPr>
          <w:rFonts w:eastAsia="TT1C56Ao00"/>
          <w:sz w:val="20"/>
        </w:rPr>
      </w:pPr>
    </w:p>
    <w:p w:rsidR="00D0572E" w:rsidRPr="00D0572E" w:rsidRDefault="00D0572E" w:rsidP="00D0572E">
      <w:pPr>
        <w:autoSpaceDE w:val="0"/>
        <w:autoSpaceDN w:val="0"/>
        <w:adjustRightInd w:val="0"/>
        <w:spacing w:line="276" w:lineRule="auto"/>
        <w:ind w:left="-142" w:firstLine="622"/>
        <w:jc w:val="both"/>
        <w:rPr>
          <w:rFonts w:eastAsia="TT1C56Ao00"/>
          <w:sz w:val="20"/>
        </w:rPr>
      </w:pPr>
      <w:r w:rsidRPr="00D0572E">
        <w:rPr>
          <w:rFonts w:eastAsia="TT1C56Ao00"/>
          <w:sz w:val="20"/>
        </w:rPr>
        <w:t>Inwestycja wymaga wycinki drzew będących w kolizji</w:t>
      </w:r>
      <w:r w:rsidR="0087300C">
        <w:rPr>
          <w:rFonts w:eastAsia="TT1C56Ao00"/>
          <w:sz w:val="20"/>
        </w:rPr>
        <w:t xml:space="preserve"> projektowanym układem drogowym.</w:t>
      </w:r>
    </w:p>
    <w:p w:rsidR="00D0572E" w:rsidRPr="00D0572E" w:rsidRDefault="00D0572E" w:rsidP="00D0572E">
      <w:pPr>
        <w:autoSpaceDE w:val="0"/>
        <w:autoSpaceDN w:val="0"/>
        <w:adjustRightInd w:val="0"/>
        <w:spacing w:line="276" w:lineRule="auto"/>
        <w:ind w:left="-142" w:firstLine="622"/>
        <w:jc w:val="both"/>
        <w:rPr>
          <w:rFonts w:eastAsia="TT1C56Ao00"/>
          <w:sz w:val="20"/>
        </w:rPr>
      </w:pPr>
      <w:r w:rsidRPr="00D0572E">
        <w:rPr>
          <w:rFonts w:eastAsia="TT1C56Ao00"/>
          <w:sz w:val="20"/>
        </w:rPr>
        <w:t>Dla ograniczenia ewentualnych negatywnych wpływów środowiskowych inwestycji przewiduje się również zorganizowanie zaplecza budowy wyposażonego w przenośne toalety. Przeciwdziałanie  zagrożeniom  dla  wód  powierzchniowych i podziemnych na terenie inwestycji w trakcie wykonywania robót, polegać będzie na stosowaniu urządzeń oraz maszyn w należytym stanie technicznym, a także odpowiedniej organizacji robót i lokalizacji zaplecza budowy i bazy sprzętowej, tak, aby zminimalizować szkodliwość ewentualnych wycieków eksploatacyjnych i awaryjnych.</w:t>
      </w:r>
    </w:p>
    <w:p w:rsidR="00D0572E" w:rsidRPr="00D0572E" w:rsidRDefault="00D0572E" w:rsidP="00D0572E">
      <w:pPr>
        <w:autoSpaceDE w:val="0"/>
        <w:autoSpaceDN w:val="0"/>
        <w:adjustRightInd w:val="0"/>
        <w:spacing w:line="276" w:lineRule="auto"/>
        <w:ind w:left="-142" w:firstLine="622"/>
        <w:jc w:val="both"/>
        <w:rPr>
          <w:rFonts w:eastAsia="TT1C56Ao00"/>
          <w:sz w:val="20"/>
        </w:rPr>
      </w:pPr>
      <w:r w:rsidRPr="00D0572E">
        <w:rPr>
          <w:rFonts w:eastAsia="TT1C56Ao00"/>
          <w:sz w:val="20"/>
        </w:rPr>
        <w:t>Budowa szczelnej sieci kanalizacji wykonanej z powszechnie stosowanych materiałów nie spowoduje emisji substancji szkodliwych do wód powierzchniowych czy gruntowych.</w:t>
      </w:r>
    </w:p>
    <w:p w:rsidR="00D0572E" w:rsidRPr="00D0572E" w:rsidRDefault="00D0572E" w:rsidP="00D0572E">
      <w:pPr>
        <w:autoSpaceDE w:val="0"/>
        <w:autoSpaceDN w:val="0"/>
        <w:adjustRightInd w:val="0"/>
        <w:spacing w:line="276" w:lineRule="auto"/>
        <w:ind w:left="-142" w:firstLine="622"/>
        <w:jc w:val="both"/>
        <w:rPr>
          <w:rFonts w:eastAsia="TT1C56Ao00"/>
          <w:sz w:val="20"/>
        </w:rPr>
      </w:pPr>
      <w:r w:rsidRPr="00D0572E">
        <w:rPr>
          <w:rFonts w:eastAsia="TT1C56Ao00"/>
          <w:sz w:val="20"/>
        </w:rPr>
        <w:t xml:space="preserve">Należy podkreślić, iż zastosowana technologia jest nowoczesna, a jednocześnie bardzo prosta, w związku z czym możliwość wystąpienia awarii jest stosunkowo niewielka. Nie przewiduje się samoistnego rozszczelnienia, a jedynie na skutek innych prac w terenie, przez niezachowanie ostrożności, np. przerwanie sieci łyżką koparki. </w:t>
      </w:r>
    </w:p>
    <w:p w:rsidR="00D0572E" w:rsidRPr="00D0572E" w:rsidRDefault="00D0572E" w:rsidP="00D0572E">
      <w:pPr>
        <w:autoSpaceDE w:val="0"/>
        <w:autoSpaceDN w:val="0"/>
        <w:adjustRightInd w:val="0"/>
        <w:spacing w:line="276" w:lineRule="auto"/>
        <w:ind w:left="-142" w:firstLine="622"/>
        <w:jc w:val="both"/>
        <w:rPr>
          <w:rFonts w:eastAsia="TT1C56Ao00"/>
          <w:sz w:val="20"/>
        </w:rPr>
      </w:pPr>
      <w:r w:rsidRPr="00D0572E">
        <w:rPr>
          <w:rFonts w:eastAsia="TT1C56Ao00"/>
          <w:sz w:val="20"/>
        </w:rPr>
        <w:t>Biorąc pod uwagę rodzaj i skalę przedsięwzięcia, a także zakres planowanych prac, nie przewiduje się jego negatywnego oddziaływania na elementy hydromorfologiczne rzek ani na Jednolite Części Wód Powierzchniowych i Jednolite Części Wód Podziemnych.</w:t>
      </w:r>
    </w:p>
    <w:p w:rsidR="00D0572E" w:rsidRPr="00D0572E" w:rsidRDefault="00D0572E" w:rsidP="00D0572E">
      <w:pPr>
        <w:autoSpaceDE w:val="0"/>
        <w:autoSpaceDN w:val="0"/>
        <w:adjustRightInd w:val="0"/>
        <w:spacing w:line="276" w:lineRule="auto"/>
        <w:ind w:left="-142" w:firstLine="622"/>
        <w:jc w:val="both"/>
        <w:rPr>
          <w:rFonts w:eastAsia="TT1C56Ao00"/>
          <w:sz w:val="20"/>
        </w:rPr>
      </w:pPr>
      <w:r w:rsidRPr="00D0572E">
        <w:rPr>
          <w:rFonts w:eastAsia="TT1C56Ao00"/>
          <w:sz w:val="20"/>
        </w:rPr>
        <w:t>Zanieczyszczone ścieki opadowe z korpusu drogi oraz pobocza obciążone mogą być różnymi substancjami, głównie węglowodorami ropopochodnymi oraz zawiesiną ogólną, która często jest nośnikiem wielu związków i pierwiastków. Proponowany układ oczyszczający pozwala na usunięcie około 70% zawiesiny i 90% substancji ropopochodnych.</w:t>
      </w:r>
    </w:p>
    <w:p w:rsidR="00224962" w:rsidRPr="00224962" w:rsidRDefault="00224962" w:rsidP="00224962">
      <w:pPr>
        <w:pStyle w:val="Nagwek1"/>
        <w:numPr>
          <w:ilvl w:val="0"/>
          <w:numId w:val="3"/>
        </w:numPr>
        <w:spacing w:before="360" w:after="360" w:line="276" w:lineRule="auto"/>
        <w:ind w:left="851" w:hanging="851"/>
        <w:rPr>
          <w:sz w:val="20"/>
        </w:rPr>
      </w:pPr>
      <w:bookmarkStart w:id="15" w:name="_Toc262723592"/>
      <w:bookmarkStart w:id="16" w:name="_Toc262723628"/>
      <w:bookmarkStart w:id="17" w:name="_Toc262723958"/>
      <w:bookmarkStart w:id="18" w:name="_Toc534498559"/>
      <w:bookmarkStart w:id="19" w:name="_Toc534498582"/>
      <w:bookmarkStart w:id="20" w:name="_Toc534498702"/>
      <w:bookmarkStart w:id="21" w:name="_Toc145494936"/>
      <w:bookmarkStart w:id="22" w:name="_Toc156485865"/>
      <w:bookmarkStart w:id="23" w:name="_Toc187328186"/>
      <w:r w:rsidRPr="00224962">
        <w:rPr>
          <w:sz w:val="20"/>
        </w:rPr>
        <w:t>Próba hydrauliczna</w:t>
      </w:r>
      <w:bookmarkEnd w:id="15"/>
      <w:bookmarkEnd w:id="16"/>
      <w:bookmarkEnd w:id="17"/>
      <w:bookmarkEnd w:id="18"/>
      <w:bookmarkEnd w:id="19"/>
      <w:bookmarkEnd w:id="20"/>
      <w:bookmarkEnd w:id="21"/>
      <w:bookmarkEnd w:id="22"/>
      <w:bookmarkEnd w:id="23"/>
    </w:p>
    <w:p w:rsidR="00224962" w:rsidRDefault="00224962" w:rsidP="00224962">
      <w:pPr>
        <w:autoSpaceDE w:val="0"/>
        <w:autoSpaceDN w:val="0"/>
        <w:adjustRightInd w:val="0"/>
        <w:spacing w:line="276" w:lineRule="auto"/>
        <w:ind w:left="-142" w:firstLine="622"/>
        <w:jc w:val="both"/>
        <w:rPr>
          <w:rFonts w:eastAsia="TT1C56Ao00"/>
          <w:sz w:val="20"/>
        </w:rPr>
      </w:pPr>
      <w:r w:rsidRPr="00224962">
        <w:rPr>
          <w:rFonts w:eastAsia="TT1C56Ao00"/>
          <w:sz w:val="20"/>
        </w:rPr>
        <w:t xml:space="preserve">Dla sprawdzenia wytrzymałości rur i szczelności połączeń poszczególnych elementów rurociągu należy przeprowadzić próbę ciśnieniową. Przeprowadza się ją po ułożeniu przewodu i wykonaniu warstwy ochronnej z podbiciem rur z obu stron. Wszystkie złącza winny być odkryte. Próbę ciśnienia wykonać na ciśnienie nie mniejsze niż 10 bar. Sposób przeprowadzenia próby na szczelność rurociągu podaje zaktualizowany odpowiednik normy PN-81/B-10725. Próby podlegają odbiorowi przez pracownika </w:t>
      </w:r>
      <w:r>
        <w:rPr>
          <w:rFonts w:eastAsia="TT1C56Ao00"/>
          <w:sz w:val="20"/>
        </w:rPr>
        <w:t>UG Sułoszowa.</w:t>
      </w:r>
    </w:p>
    <w:p w:rsidR="001C5F24" w:rsidRPr="001C5F24" w:rsidRDefault="001C5F24" w:rsidP="001C5F24">
      <w:pPr>
        <w:pStyle w:val="Nagwek1"/>
        <w:numPr>
          <w:ilvl w:val="0"/>
          <w:numId w:val="3"/>
        </w:numPr>
        <w:spacing w:before="360" w:after="360" w:line="276" w:lineRule="auto"/>
        <w:ind w:left="851" w:hanging="851"/>
        <w:rPr>
          <w:sz w:val="20"/>
        </w:rPr>
      </w:pPr>
      <w:bookmarkStart w:id="24" w:name="_Toc262723593"/>
      <w:bookmarkStart w:id="25" w:name="_Toc262723629"/>
      <w:bookmarkStart w:id="26" w:name="_Toc262723959"/>
      <w:bookmarkStart w:id="27" w:name="_Toc534498560"/>
      <w:bookmarkStart w:id="28" w:name="_Toc534498583"/>
      <w:bookmarkStart w:id="29" w:name="_Toc534498703"/>
      <w:bookmarkStart w:id="30" w:name="_Toc145494937"/>
      <w:bookmarkStart w:id="31" w:name="_Toc156485866"/>
      <w:bookmarkStart w:id="32" w:name="_Toc187328187"/>
      <w:r w:rsidRPr="001C5F24">
        <w:rPr>
          <w:sz w:val="20"/>
        </w:rPr>
        <w:t>Dezynfekcja i płukanie rurociągu</w:t>
      </w:r>
      <w:bookmarkEnd w:id="24"/>
      <w:bookmarkEnd w:id="25"/>
      <w:bookmarkEnd w:id="26"/>
      <w:bookmarkEnd w:id="27"/>
      <w:bookmarkEnd w:id="28"/>
      <w:bookmarkEnd w:id="29"/>
      <w:bookmarkEnd w:id="30"/>
      <w:bookmarkEnd w:id="31"/>
      <w:bookmarkEnd w:id="32"/>
    </w:p>
    <w:p w:rsidR="001C5F24" w:rsidRPr="001C5F24" w:rsidRDefault="001C5F24" w:rsidP="001C5F24">
      <w:pPr>
        <w:autoSpaceDE w:val="0"/>
        <w:autoSpaceDN w:val="0"/>
        <w:adjustRightInd w:val="0"/>
        <w:spacing w:line="276" w:lineRule="auto"/>
        <w:ind w:left="-142" w:firstLine="622"/>
        <w:jc w:val="both"/>
        <w:rPr>
          <w:rFonts w:eastAsia="TT1C56Ao00"/>
          <w:sz w:val="20"/>
        </w:rPr>
      </w:pPr>
      <w:r w:rsidRPr="001C5F24">
        <w:rPr>
          <w:rFonts w:eastAsia="TT1C56Ao00"/>
          <w:sz w:val="20"/>
        </w:rPr>
        <w:t>Rurociągi przed oddaniem do eksploatacji należy dokładnie przepłukać wodą przy prędkości przepływu 2,0 m/s celem wypłukania części mechanicznych po czym należy wodociąg zdezynfekować.</w:t>
      </w:r>
    </w:p>
    <w:p w:rsidR="001C5F24" w:rsidRPr="001C5F24" w:rsidRDefault="001C5F24" w:rsidP="001C5F24">
      <w:pPr>
        <w:autoSpaceDE w:val="0"/>
        <w:autoSpaceDN w:val="0"/>
        <w:adjustRightInd w:val="0"/>
        <w:spacing w:line="276" w:lineRule="auto"/>
        <w:ind w:left="-142" w:firstLine="622"/>
        <w:jc w:val="both"/>
        <w:rPr>
          <w:rFonts w:eastAsia="TT1C56Ao00"/>
          <w:sz w:val="20"/>
        </w:rPr>
      </w:pPr>
      <w:r w:rsidRPr="001C5F24">
        <w:rPr>
          <w:rFonts w:eastAsia="TT1C56Ao00"/>
          <w:sz w:val="20"/>
        </w:rPr>
        <w:t xml:space="preserve">Dezynfekcję przeprowadza się wodą chlorową, zawierającą co najmniej </w:t>
      </w:r>
      <w:r w:rsidRPr="001C5F24">
        <w:rPr>
          <w:rFonts w:eastAsia="TT1C56Ao00"/>
          <w:sz w:val="20"/>
        </w:rPr>
        <w:br/>
        <w:t>50 mgCl2/dm3 przy czasie kontaktu wynoszącym 24 godziny. Chlor pozostały po tym czasie powinien wynosić minimalnie 10 mgCl2/dm3. Po przeprowadzeniu dezynfekcji rurociąg należy ponownie przepłukać czystą wodą.</w:t>
      </w:r>
    </w:p>
    <w:p w:rsidR="001C5F24" w:rsidRPr="001C5F24" w:rsidRDefault="001C5F24" w:rsidP="001C5F24">
      <w:pPr>
        <w:autoSpaceDE w:val="0"/>
        <w:autoSpaceDN w:val="0"/>
        <w:adjustRightInd w:val="0"/>
        <w:spacing w:line="276" w:lineRule="auto"/>
        <w:ind w:left="-142" w:firstLine="622"/>
        <w:jc w:val="both"/>
        <w:rPr>
          <w:rFonts w:eastAsia="TT1C56Ao00"/>
          <w:sz w:val="20"/>
        </w:rPr>
      </w:pPr>
      <w:r w:rsidRPr="001C5F24">
        <w:rPr>
          <w:rFonts w:eastAsia="TT1C56Ao00"/>
          <w:sz w:val="20"/>
        </w:rPr>
        <w:t>Rurociągi mogą być przekazany do eksploatacji po uzyskaniu świadectwa poświadczającego zdatność wody do użycia na cele bytowo-komunalne.</w:t>
      </w:r>
    </w:p>
    <w:p w:rsidR="001C5F24" w:rsidRPr="001C5F24" w:rsidRDefault="001C5F24" w:rsidP="001C5F24">
      <w:pPr>
        <w:pStyle w:val="Nagwek1"/>
        <w:numPr>
          <w:ilvl w:val="0"/>
          <w:numId w:val="3"/>
        </w:numPr>
        <w:spacing w:before="360" w:after="360" w:line="276" w:lineRule="auto"/>
        <w:ind w:left="851" w:hanging="851"/>
        <w:rPr>
          <w:sz w:val="20"/>
        </w:rPr>
      </w:pPr>
      <w:bookmarkStart w:id="33" w:name="_Toc260083809"/>
      <w:bookmarkStart w:id="34" w:name="_Toc534498562"/>
      <w:bookmarkStart w:id="35" w:name="_Toc534498585"/>
      <w:bookmarkStart w:id="36" w:name="_Toc534498705"/>
      <w:bookmarkStart w:id="37" w:name="_Toc156485868"/>
      <w:bookmarkStart w:id="38" w:name="_Toc187328188"/>
      <w:r w:rsidRPr="001C5F24">
        <w:rPr>
          <w:sz w:val="20"/>
        </w:rPr>
        <w:t>Zwymiarowanie geodezyjne</w:t>
      </w:r>
      <w:bookmarkEnd w:id="33"/>
      <w:bookmarkEnd w:id="34"/>
      <w:bookmarkEnd w:id="35"/>
      <w:bookmarkEnd w:id="36"/>
      <w:bookmarkEnd w:id="37"/>
      <w:bookmarkEnd w:id="38"/>
    </w:p>
    <w:p w:rsidR="001C5F24" w:rsidRPr="001C5F24" w:rsidRDefault="001C5F24" w:rsidP="001C5F24">
      <w:pPr>
        <w:autoSpaceDE w:val="0"/>
        <w:autoSpaceDN w:val="0"/>
        <w:adjustRightInd w:val="0"/>
        <w:spacing w:line="276" w:lineRule="auto"/>
        <w:ind w:left="-142" w:firstLine="622"/>
        <w:jc w:val="both"/>
        <w:rPr>
          <w:rFonts w:eastAsia="TT1C56Ao00"/>
          <w:sz w:val="20"/>
        </w:rPr>
      </w:pPr>
      <w:r w:rsidRPr="001C5F24">
        <w:rPr>
          <w:rFonts w:eastAsia="TT1C56Ao00"/>
          <w:sz w:val="20"/>
        </w:rPr>
        <w:t>Dla poszczególnych węzłów</w:t>
      </w:r>
      <w:r>
        <w:rPr>
          <w:rFonts w:eastAsia="TT1C56Ao00"/>
          <w:sz w:val="20"/>
        </w:rPr>
        <w:t xml:space="preserve"> nie</w:t>
      </w:r>
      <w:r w:rsidRPr="001C5F24">
        <w:rPr>
          <w:rFonts w:eastAsia="TT1C56Ao00"/>
          <w:sz w:val="20"/>
        </w:rPr>
        <w:t xml:space="preserve"> określono współrzędnych geodezyjnych. Wodociąg </w:t>
      </w:r>
      <w:r>
        <w:rPr>
          <w:rFonts w:eastAsia="TT1C56Ao00"/>
          <w:sz w:val="20"/>
        </w:rPr>
        <w:t xml:space="preserve">w węzłach W0-W3 </w:t>
      </w:r>
      <w:r w:rsidRPr="001C5F24">
        <w:rPr>
          <w:rFonts w:eastAsia="TT1C56Ao00"/>
          <w:sz w:val="20"/>
        </w:rPr>
        <w:t>tyczyć poprzez domiar do istniejąc</w:t>
      </w:r>
      <w:r>
        <w:rPr>
          <w:rFonts w:eastAsia="TT1C56Ao00"/>
          <w:sz w:val="20"/>
        </w:rPr>
        <w:t>ego przebiegu sieci, natomiast w zakresie węzła W4 i H1 tyczyć poprzez domiar do istniejących obiektów.</w:t>
      </w:r>
      <w:r w:rsidR="0087300C">
        <w:rPr>
          <w:rFonts w:eastAsia="TT1C56Ao00"/>
          <w:sz w:val="20"/>
        </w:rPr>
        <w:t xml:space="preserve"> Studnie ks zlokalizować w oparciu o wizję lokalną, a ich lokalizację potwierdzić ze stanem na mapie. W przypadku wystąpienia różnicy w lokalizacji studni namierzonej w stosunku do MDCP skorygować i rzędne wysokościowe w oparciu o nowa lokalizację na niwelecie jezdni.</w:t>
      </w:r>
    </w:p>
    <w:p w:rsidR="00D0572E" w:rsidRDefault="00D0572E" w:rsidP="00D0572E">
      <w:pPr>
        <w:pStyle w:val="Nagwek1"/>
        <w:numPr>
          <w:ilvl w:val="0"/>
          <w:numId w:val="3"/>
        </w:numPr>
        <w:spacing w:before="360" w:after="360" w:line="276" w:lineRule="auto"/>
        <w:ind w:left="851" w:hanging="851"/>
        <w:rPr>
          <w:sz w:val="20"/>
        </w:rPr>
      </w:pPr>
      <w:bookmarkStart w:id="39" w:name="_Toc187328189"/>
      <w:r>
        <w:rPr>
          <w:sz w:val="20"/>
        </w:rPr>
        <w:t>Uwagi końcowe</w:t>
      </w:r>
      <w:bookmarkEnd w:id="39"/>
    </w:p>
    <w:p w:rsidR="00D0572E" w:rsidRPr="00D0572E" w:rsidRDefault="00D0572E" w:rsidP="00F2265F">
      <w:pPr>
        <w:pStyle w:val="Tekstpodstawowy21"/>
        <w:numPr>
          <w:ilvl w:val="0"/>
          <w:numId w:val="8"/>
        </w:numPr>
        <w:tabs>
          <w:tab w:val="left" w:pos="709"/>
        </w:tabs>
        <w:spacing w:after="120" w:line="276" w:lineRule="auto"/>
        <w:rPr>
          <w:sz w:val="20"/>
        </w:rPr>
      </w:pPr>
      <w:r w:rsidRPr="00D0572E">
        <w:rPr>
          <w:sz w:val="20"/>
        </w:rPr>
        <w:t>Wszystkie prace instalacyjne należy wykonać zgodnie z Warunkami Wykonania i Odbioru Robót Budowlano - Montażowych cz. II - Instalacje Sanitarne i Przemysłowe oraz Warunkami technicznymi wykonania i odbioru rurociągów z tworzyw sztucznych.</w:t>
      </w:r>
    </w:p>
    <w:p w:rsidR="00D0572E" w:rsidRPr="00D0572E" w:rsidRDefault="00D0572E" w:rsidP="00F2265F">
      <w:pPr>
        <w:pStyle w:val="Tekstpodstawowy21"/>
        <w:numPr>
          <w:ilvl w:val="0"/>
          <w:numId w:val="8"/>
        </w:numPr>
        <w:tabs>
          <w:tab w:val="left" w:pos="709"/>
        </w:tabs>
        <w:spacing w:after="120" w:line="276" w:lineRule="auto"/>
        <w:rPr>
          <w:sz w:val="20"/>
        </w:rPr>
      </w:pPr>
      <w:r w:rsidRPr="00D0572E">
        <w:rPr>
          <w:sz w:val="20"/>
        </w:rPr>
        <w:t>Roboty należy wykonać zgodnie z obowiązującymi przepisami budowlanymi i BHP.</w:t>
      </w:r>
    </w:p>
    <w:p w:rsidR="00D0572E" w:rsidRPr="00D0572E" w:rsidRDefault="00D0572E" w:rsidP="00F2265F">
      <w:pPr>
        <w:pStyle w:val="Tekstpodstawowy21"/>
        <w:numPr>
          <w:ilvl w:val="0"/>
          <w:numId w:val="8"/>
        </w:numPr>
        <w:tabs>
          <w:tab w:val="left" w:pos="709"/>
        </w:tabs>
        <w:spacing w:after="120" w:line="276" w:lineRule="auto"/>
        <w:rPr>
          <w:sz w:val="20"/>
        </w:rPr>
      </w:pPr>
      <w:r w:rsidRPr="00D0572E">
        <w:rPr>
          <w:sz w:val="20"/>
        </w:rPr>
        <w:t>Wszystkie roboty ziemne należy wykonać w wykopach wąskoprzestrzennych, z pełnym umocnieniem zgodnie z PN-B-10736 „Roboty ziemne – Wykopy otwarte dla przewodów wodociągowych i kanalizacyjnych – Warunki techniczne wykonania.”</w:t>
      </w:r>
    </w:p>
    <w:p w:rsidR="00D0572E" w:rsidRPr="00D0572E" w:rsidRDefault="00D0572E" w:rsidP="00F2265F">
      <w:pPr>
        <w:pStyle w:val="Tekstpodstawowy21"/>
        <w:numPr>
          <w:ilvl w:val="0"/>
          <w:numId w:val="8"/>
        </w:numPr>
        <w:tabs>
          <w:tab w:val="left" w:pos="709"/>
        </w:tabs>
        <w:spacing w:after="120" w:line="276" w:lineRule="auto"/>
        <w:rPr>
          <w:sz w:val="20"/>
        </w:rPr>
      </w:pPr>
      <w:r w:rsidRPr="00D0572E">
        <w:rPr>
          <w:sz w:val="20"/>
        </w:rPr>
        <w:t>Roboty ziemne prowadzić zgodnie z normą PN-B-06050:1999 „Roboty ziemne budowlane – Wymagania w zakresie wykonywania i badania przy odbiorze”.</w:t>
      </w:r>
    </w:p>
    <w:p w:rsidR="00D0572E" w:rsidRPr="00D0572E" w:rsidRDefault="00D0572E" w:rsidP="00F2265F">
      <w:pPr>
        <w:pStyle w:val="Tekstpodstawowy21"/>
        <w:numPr>
          <w:ilvl w:val="0"/>
          <w:numId w:val="8"/>
        </w:numPr>
        <w:tabs>
          <w:tab w:val="left" w:pos="709"/>
        </w:tabs>
        <w:spacing w:after="120" w:line="276" w:lineRule="auto"/>
        <w:rPr>
          <w:sz w:val="20"/>
        </w:rPr>
      </w:pPr>
      <w:r w:rsidRPr="00D0572E">
        <w:rPr>
          <w:sz w:val="20"/>
        </w:rPr>
        <w:t>Sieci należy układać przed wykonaniem dróg na terenie planowanej inwestycji.</w:t>
      </w:r>
    </w:p>
    <w:p w:rsidR="00D0572E" w:rsidRPr="00D0572E" w:rsidRDefault="00D0572E" w:rsidP="00F2265F">
      <w:pPr>
        <w:pStyle w:val="Tekstpodstawowy21"/>
        <w:numPr>
          <w:ilvl w:val="0"/>
          <w:numId w:val="8"/>
        </w:numPr>
        <w:tabs>
          <w:tab w:val="left" w:pos="709"/>
        </w:tabs>
        <w:spacing w:after="120" w:line="276" w:lineRule="auto"/>
        <w:rPr>
          <w:sz w:val="20"/>
        </w:rPr>
      </w:pPr>
      <w:r w:rsidRPr="00D0572E">
        <w:rPr>
          <w:sz w:val="20"/>
        </w:rPr>
        <w:t>Prace ziemne wykonać w porze suchej bezdeszczowej.</w:t>
      </w:r>
    </w:p>
    <w:p w:rsidR="00D0572E" w:rsidRPr="00D0572E" w:rsidRDefault="00D0572E" w:rsidP="00F2265F">
      <w:pPr>
        <w:pStyle w:val="Tekstpodstawowy21"/>
        <w:numPr>
          <w:ilvl w:val="0"/>
          <w:numId w:val="8"/>
        </w:numPr>
        <w:tabs>
          <w:tab w:val="left" w:pos="709"/>
        </w:tabs>
        <w:spacing w:after="120" w:line="276" w:lineRule="auto"/>
        <w:rPr>
          <w:sz w:val="20"/>
        </w:rPr>
      </w:pPr>
      <w:r w:rsidRPr="00D0572E">
        <w:rPr>
          <w:sz w:val="20"/>
        </w:rPr>
        <w:t>Roboty ziemne prowadzić intensywnie i koncentrycznie bez przestojów, możliwie krótkimi odcinkami zgodnie z obowiązującą normą.</w:t>
      </w:r>
    </w:p>
    <w:p w:rsidR="00D0572E" w:rsidRPr="00D0572E" w:rsidRDefault="00D0572E" w:rsidP="00F2265F">
      <w:pPr>
        <w:pStyle w:val="Tekstpodstawowy21"/>
        <w:numPr>
          <w:ilvl w:val="0"/>
          <w:numId w:val="8"/>
        </w:numPr>
        <w:tabs>
          <w:tab w:val="left" w:pos="709"/>
        </w:tabs>
        <w:spacing w:after="120" w:line="276" w:lineRule="auto"/>
        <w:rPr>
          <w:sz w:val="20"/>
        </w:rPr>
      </w:pPr>
      <w:r w:rsidRPr="00D0572E">
        <w:rPr>
          <w:sz w:val="20"/>
        </w:rPr>
        <w:t>Roboty ziemne należy odbierać komisyjnie z każdorazowym wpisem do dziennika budowy.</w:t>
      </w:r>
    </w:p>
    <w:p w:rsidR="00D0572E" w:rsidRPr="00D0572E" w:rsidRDefault="00D0572E" w:rsidP="00F2265F">
      <w:pPr>
        <w:pStyle w:val="Tekstpodstawowy21"/>
        <w:numPr>
          <w:ilvl w:val="0"/>
          <w:numId w:val="8"/>
        </w:numPr>
        <w:tabs>
          <w:tab w:val="left" w:pos="709"/>
        </w:tabs>
        <w:spacing w:after="120" w:line="276" w:lineRule="auto"/>
        <w:rPr>
          <w:sz w:val="20"/>
        </w:rPr>
      </w:pPr>
      <w:r w:rsidRPr="00D0572E">
        <w:rPr>
          <w:sz w:val="20"/>
        </w:rPr>
        <w:t>W czasie robót ziemnych należy śledzić warunki gruntowo-wodne i nie dopuścić do napływu wód do wykopów.</w:t>
      </w:r>
    </w:p>
    <w:p w:rsidR="00D0572E" w:rsidRDefault="00D0572E" w:rsidP="00F2265F">
      <w:pPr>
        <w:pStyle w:val="Tekstpodstawowy21"/>
        <w:numPr>
          <w:ilvl w:val="0"/>
          <w:numId w:val="8"/>
        </w:numPr>
        <w:tabs>
          <w:tab w:val="left" w:pos="709"/>
        </w:tabs>
        <w:spacing w:after="120" w:line="276" w:lineRule="auto"/>
        <w:rPr>
          <w:sz w:val="20"/>
        </w:rPr>
      </w:pPr>
      <w:r w:rsidRPr="00D0572E">
        <w:rPr>
          <w:sz w:val="20"/>
        </w:rPr>
        <w:t xml:space="preserve">Przed przystąpieniem do robót montażowych należy geodezyjnie sprawdzić rzędne posadowienia. </w:t>
      </w:r>
    </w:p>
    <w:p w:rsidR="001D27A7" w:rsidRPr="001D27A7" w:rsidRDefault="001D27A7" w:rsidP="001D27A7">
      <w:pPr>
        <w:pStyle w:val="Tekstpodstawowy21"/>
        <w:numPr>
          <w:ilvl w:val="0"/>
          <w:numId w:val="8"/>
        </w:numPr>
        <w:tabs>
          <w:tab w:val="left" w:pos="709"/>
        </w:tabs>
        <w:spacing w:after="120" w:line="276" w:lineRule="auto"/>
        <w:rPr>
          <w:sz w:val="20"/>
        </w:rPr>
      </w:pPr>
      <w:r>
        <w:rPr>
          <w:sz w:val="20"/>
        </w:rPr>
        <w:t>Rurociągi oraz urządzenia montować zgodnie z instrukcją montażu producentów.</w:t>
      </w:r>
    </w:p>
    <w:p w:rsidR="001D27A7" w:rsidRPr="00D0572E" w:rsidRDefault="001D27A7" w:rsidP="001D27A7">
      <w:pPr>
        <w:pStyle w:val="Tekstpodstawowy21"/>
        <w:tabs>
          <w:tab w:val="left" w:pos="709"/>
        </w:tabs>
        <w:spacing w:after="120" w:line="276" w:lineRule="auto"/>
        <w:ind w:left="717"/>
        <w:rPr>
          <w:sz w:val="20"/>
        </w:rPr>
      </w:pPr>
    </w:p>
    <w:p w:rsidR="00D0572E" w:rsidRPr="00422C34" w:rsidRDefault="00D0572E" w:rsidP="00D0572E">
      <w:pPr>
        <w:tabs>
          <w:tab w:val="left" w:pos="1134"/>
        </w:tabs>
        <w:suppressAutoHyphens w:val="0"/>
        <w:spacing w:after="120" w:line="276" w:lineRule="auto"/>
        <w:ind w:left="426"/>
        <w:jc w:val="both"/>
      </w:pPr>
    </w:p>
    <w:tbl>
      <w:tblPr>
        <w:tblW w:w="9161" w:type="dxa"/>
        <w:tblLook w:val="04A0" w:firstRow="1" w:lastRow="0" w:firstColumn="1" w:lastColumn="0" w:noHBand="0" w:noVBand="1"/>
      </w:tblPr>
      <w:tblGrid>
        <w:gridCol w:w="4402"/>
        <w:gridCol w:w="4759"/>
      </w:tblGrid>
      <w:tr w:rsidR="00D0572E" w:rsidRPr="00422C34" w:rsidTr="00CC47A6">
        <w:trPr>
          <w:trHeight w:val="242"/>
        </w:trPr>
        <w:tc>
          <w:tcPr>
            <w:tcW w:w="4402" w:type="dxa"/>
            <w:shd w:val="clear" w:color="auto" w:fill="auto"/>
            <w:vAlign w:val="center"/>
          </w:tcPr>
          <w:p w:rsidR="00D0572E" w:rsidRPr="00422C34" w:rsidRDefault="00D0572E" w:rsidP="00CC47A6">
            <w:pPr>
              <w:spacing w:line="276" w:lineRule="auto"/>
              <w:jc w:val="center"/>
              <w:rPr>
                <w:sz w:val="22"/>
              </w:rPr>
            </w:pPr>
            <w:bookmarkStart w:id="40" w:name="_Toc341891313"/>
            <w:bookmarkEnd w:id="40"/>
            <w:r w:rsidRPr="00422C34">
              <w:rPr>
                <w:sz w:val="22"/>
              </w:rPr>
              <w:t>PROJEKTANT</w:t>
            </w:r>
          </w:p>
        </w:tc>
        <w:tc>
          <w:tcPr>
            <w:tcW w:w="4759" w:type="dxa"/>
            <w:shd w:val="clear" w:color="auto" w:fill="auto"/>
            <w:vAlign w:val="center"/>
          </w:tcPr>
          <w:p w:rsidR="00D0572E" w:rsidRPr="00422C34" w:rsidRDefault="00D0572E" w:rsidP="00CC47A6">
            <w:pPr>
              <w:spacing w:line="276" w:lineRule="auto"/>
              <w:jc w:val="center"/>
              <w:rPr>
                <w:sz w:val="22"/>
              </w:rPr>
            </w:pPr>
            <w:r w:rsidRPr="00422C34">
              <w:rPr>
                <w:sz w:val="22"/>
              </w:rPr>
              <w:t>SPRAWDZAJĄCY</w:t>
            </w:r>
          </w:p>
        </w:tc>
      </w:tr>
      <w:tr w:rsidR="00D0572E" w:rsidRPr="00422C34" w:rsidTr="00CC47A6">
        <w:trPr>
          <w:trHeight w:val="1543"/>
        </w:trPr>
        <w:tc>
          <w:tcPr>
            <w:tcW w:w="4402" w:type="dxa"/>
            <w:shd w:val="clear" w:color="auto" w:fill="auto"/>
          </w:tcPr>
          <w:p w:rsidR="00D0572E" w:rsidRPr="00422C34" w:rsidRDefault="00D0572E" w:rsidP="00CC47A6">
            <w:pPr>
              <w:spacing w:line="276" w:lineRule="auto"/>
              <w:rPr>
                <w:sz w:val="22"/>
              </w:rPr>
            </w:pPr>
            <w:bookmarkStart w:id="41" w:name="_GoBack"/>
            <w:bookmarkEnd w:id="41"/>
            <w:r w:rsidRPr="00422C34">
              <w:rPr>
                <w:sz w:val="22"/>
              </w:rPr>
              <w:t xml:space="preserve">mgr inż. Leszek Chmielewski </w:t>
            </w:r>
          </w:p>
          <w:p w:rsidR="00D0572E" w:rsidRPr="00422C34" w:rsidRDefault="00D0572E" w:rsidP="00CC47A6">
            <w:pPr>
              <w:spacing w:line="276" w:lineRule="auto"/>
              <w:rPr>
                <w:sz w:val="22"/>
              </w:rPr>
            </w:pPr>
            <w:r w:rsidRPr="00422C34">
              <w:rPr>
                <w:sz w:val="22"/>
              </w:rPr>
              <w:t>nr upr. 95/2001</w:t>
            </w:r>
          </w:p>
          <w:p w:rsidR="00D0572E" w:rsidRPr="00422C34" w:rsidRDefault="00D0572E" w:rsidP="00CC47A6">
            <w:pPr>
              <w:spacing w:line="276" w:lineRule="auto"/>
              <w:rPr>
                <w:sz w:val="22"/>
              </w:rPr>
            </w:pPr>
          </w:p>
          <w:p w:rsidR="00D0572E" w:rsidRPr="00422C34" w:rsidRDefault="00D0572E" w:rsidP="00CC47A6">
            <w:pPr>
              <w:spacing w:line="276" w:lineRule="auto"/>
              <w:rPr>
                <w:sz w:val="22"/>
              </w:rPr>
            </w:pPr>
          </w:p>
          <w:p w:rsidR="00D0572E" w:rsidRPr="00422C34" w:rsidRDefault="00D0572E" w:rsidP="00CC47A6">
            <w:pPr>
              <w:spacing w:line="276" w:lineRule="auto"/>
              <w:rPr>
                <w:sz w:val="22"/>
              </w:rPr>
            </w:pPr>
          </w:p>
          <w:p w:rsidR="00D0572E" w:rsidRPr="00422C34" w:rsidRDefault="00D0572E" w:rsidP="00CC47A6">
            <w:pPr>
              <w:spacing w:line="276" w:lineRule="auto"/>
              <w:rPr>
                <w:sz w:val="22"/>
              </w:rPr>
            </w:pPr>
          </w:p>
        </w:tc>
        <w:tc>
          <w:tcPr>
            <w:tcW w:w="4759" w:type="dxa"/>
            <w:shd w:val="clear" w:color="auto" w:fill="auto"/>
          </w:tcPr>
          <w:p w:rsidR="00D0572E" w:rsidRPr="00422C34" w:rsidRDefault="00D0572E" w:rsidP="00CC47A6">
            <w:pPr>
              <w:spacing w:line="276" w:lineRule="auto"/>
              <w:rPr>
                <w:sz w:val="22"/>
              </w:rPr>
            </w:pPr>
            <w:r w:rsidRPr="00422C34">
              <w:rPr>
                <w:sz w:val="22"/>
              </w:rPr>
              <w:t>mgr inż. Marek Kulesza</w:t>
            </w:r>
          </w:p>
          <w:p w:rsidR="00D0572E" w:rsidRPr="00422C34" w:rsidRDefault="00D0572E" w:rsidP="00CC47A6">
            <w:pPr>
              <w:tabs>
                <w:tab w:val="left" w:pos="3859"/>
              </w:tabs>
              <w:spacing w:line="276" w:lineRule="auto"/>
              <w:rPr>
                <w:sz w:val="22"/>
              </w:rPr>
            </w:pPr>
            <w:r w:rsidRPr="00422C34">
              <w:rPr>
                <w:sz w:val="22"/>
              </w:rPr>
              <w:t xml:space="preserve">nr upr. MAP/0218/POOS/09 </w:t>
            </w:r>
          </w:p>
          <w:p w:rsidR="00D0572E" w:rsidRPr="00422C34" w:rsidRDefault="00D0572E" w:rsidP="00CC47A6">
            <w:pPr>
              <w:tabs>
                <w:tab w:val="left" w:pos="3859"/>
              </w:tabs>
              <w:spacing w:line="276" w:lineRule="auto"/>
              <w:rPr>
                <w:sz w:val="22"/>
              </w:rPr>
            </w:pPr>
          </w:p>
          <w:p w:rsidR="00D0572E" w:rsidRPr="00422C34" w:rsidRDefault="00D0572E" w:rsidP="00CC47A6">
            <w:pPr>
              <w:spacing w:line="276" w:lineRule="auto"/>
              <w:rPr>
                <w:sz w:val="22"/>
              </w:rPr>
            </w:pPr>
          </w:p>
        </w:tc>
      </w:tr>
    </w:tbl>
    <w:p w:rsidR="00D0572E" w:rsidRDefault="00D0572E" w:rsidP="00D0572E">
      <w:pPr>
        <w:pStyle w:val="Tekstpodstawowy21"/>
        <w:tabs>
          <w:tab w:val="left" w:pos="709"/>
        </w:tabs>
        <w:spacing w:after="120" w:line="276" w:lineRule="auto"/>
        <w:rPr>
          <w:sz w:val="20"/>
        </w:rPr>
      </w:pPr>
    </w:p>
    <w:sectPr w:rsidR="00D0572E">
      <w:headerReference w:type="default" r:id="rId8"/>
      <w:footerReference w:type="default" r:id="rId9"/>
      <w:pgSz w:w="11906" w:h="16838"/>
      <w:pgMar w:top="1418" w:right="1418" w:bottom="1418" w:left="1418" w:header="709" w:footer="709" w:gutter="0"/>
      <w:pgNumType w:start="2"/>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7A98" w:rsidRDefault="00817A98">
      <w:r>
        <w:separator/>
      </w:r>
    </w:p>
  </w:endnote>
  <w:endnote w:type="continuationSeparator" w:id="0">
    <w:p w:rsidR="00817A98" w:rsidRDefault="00817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alMath1 BT">
    <w:panose1 w:val="05050102010205020602"/>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TT1C56Ao00">
    <w:altName w:val="Yu Gothic UI"/>
    <w:panose1 w:val="00000000000000000000"/>
    <w:charset w:val="80"/>
    <w:family w:val="auto"/>
    <w:notTrueType/>
    <w:pitch w:val="default"/>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7A6" w:rsidRDefault="00CC47A6">
    <w:pPr>
      <w:pStyle w:val="Stopka"/>
      <w:pBdr>
        <w:bottom w:val="single" w:sz="4" w:space="1" w:color="000000"/>
      </w:pBdr>
      <w:jc w:val="center"/>
      <w:rPr>
        <w:sz w:val="18"/>
        <w:szCs w:val="18"/>
      </w:rPr>
    </w:pPr>
  </w:p>
  <w:p w:rsidR="00CC47A6" w:rsidRDefault="00CC47A6">
    <w:pPr>
      <w:pStyle w:val="Stopk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7A98" w:rsidRDefault="00817A98">
      <w:r>
        <w:separator/>
      </w:r>
    </w:p>
  </w:footnote>
  <w:footnote w:type="continuationSeparator" w:id="0">
    <w:p w:rsidR="00817A98" w:rsidRDefault="00817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47A6" w:rsidRDefault="00CC47A6">
    <w:pPr>
      <w:pStyle w:val="Nagwek"/>
      <w:pBdr>
        <w:bottom w:val="single" w:sz="4" w:space="1" w:color="000000"/>
      </w:pBdr>
      <w:jc w:val="both"/>
      <w:rPr>
        <w:sz w:val="18"/>
        <w:szCs w:val="18"/>
      </w:rPr>
    </w:pPr>
  </w:p>
  <w:p w:rsidR="00CC47A6" w:rsidRDefault="00CC47A6">
    <w:pPr>
      <w:pStyle w:val="Nagwek"/>
      <w:rPr>
        <w:sz w:val="18"/>
        <w:szCs w:val="18"/>
      </w:rPr>
    </w:pPr>
  </w:p>
  <w:p w:rsidR="00CC47A6" w:rsidRDefault="00CC47A6">
    <w:pPr>
      <w:pStyle w:val="Nagwek"/>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4E44E2B4"/>
    <w:lvl w:ilvl="0">
      <w:start w:val="1"/>
      <w:numFmt w:val="decimal"/>
      <w:lvlText w:val="%1."/>
      <w:lvlJc w:val="left"/>
      <w:pPr>
        <w:tabs>
          <w:tab w:val="num" w:pos="360"/>
        </w:tabs>
        <w:ind w:left="360" w:hanging="360"/>
      </w:pPr>
    </w:lvl>
  </w:abstractNum>
  <w:abstractNum w:abstractNumId="1" w15:restartNumberingAfterBreak="0">
    <w:nsid w:val="00000001"/>
    <w:multiLevelType w:val="multilevel"/>
    <w:tmpl w:val="00000001"/>
    <w:lvl w:ilvl="0">
      <w:start w:val="1"/>
      <w:numFmt w:val="none"/>
      <w:pStyle w:val="Nagwek1"/>
      <w:suff w:val="nothing"/>
      <w:lvlText w:val=""/>
      <w:lvlJc w:val="left"/>
      <w:pPr>
        <w:tabs>
          <w:tab w:val="num" w:pos="432"/>
        </w:tabs>
        <w:ind w:left="432" w:hanging="432"/>
      </w:pPr>
    </w:lvl>
    <w:lvl w:ilvl="1">
      <w:start w:val="1"/>
      <w:numFmt w:val="none"/>
      <w:pStyle w:val="Nagwek2"/>
      <w:suff w:val="nothing"/>
      <w:lvlText w:val=""/>
      <w:lvlJc w:val="left"/>
      <w:pPr>
        <w:tabs>
          <w:tab w:val="num" w:pos="576"/>
        </w:tabs>
        <w:ind w:left="576" w:hanging="576"/>
      </w:pPr>
    </w:lvl>
    <w:lvl w:ilvl="2">
      <w:start w:val="1"/>
      <w:numFmt w:val="none"/>
      <w:pStyle w:val="Nagwek3"/>
      <w:suff w:val="nothing"/>
      <w:lvlText w:val=""/>
      <w:lvlJc w:val="left"/>
      <w:pPr>
        <w:tabs>
          <w:tab w:val="num" w:pos="720"/>
        </w:tabs>
        <w:ind w:left="720" w:hanging="720"/>
      </w:pPr>
    </w:lvl>
    <w:lvl w:ilvl="3">
      <w:start w:val="1"/>
      <w:numFmt w:val="none"/>
      <w:pStyle w:val="Nagwek4"/>
      <w:suff w:val="nothing"/>
      <w:lvlText w:val=""/>
      <w:lvlJc w:val="left"/>
      <w:pPr>
        <w:tabs>
          <w:tab w:val="num" w:pos="864"/>
        </w:tabs>
        <w:ind w:left="864" w:hanging="864"/>
      </w:pPr>
    </w:lvl>
    <w:lvl w:ilvl="4">
      <w:start w:val="1"/>
      <w:numFmt w:val="none"/>
      <w:pStyle w:val="Nagwek5"/>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000002"/>
    <w:multiLevelType w:val="singleLevel"/>
    <w:tmpl w:val="00000002"/>
    <w:name w:val="WW8Num13"/>
    <w:lvl w:ilvl="0">
      <w:start w:val="1"/>
      <w:numFmt w:val="lowerLetter"/>
      <w:lvlText w:val="%1)"/>
      <w:lvlJc w:val="left"/>
      <w:pPr>
        <w:tabs>
          <w:tab w:val="num" w:pos="0"/>
        </w:tabs>
        <w:ind w:left="720" w:hanging="360"/>
      </w:pPr>
      <w:rPr>
        <w:rFonts w:hint="default"/>
        <w:sz w:val="20"/>
      </w:rPr>
    </w:lvl>
  </w:abstractNum>
  <w:abstractNum w:abstractNumId="3" w15:restartNumberingAfterBreak="0">
    <w:nsid w:val="00000003"/>
    <w:multiLevelType w:val="multilevel"/>
    <w:tmpl w:val="00000003"/>
    <w:name w:val="WW8Num30"/>
    <w:lvl w:ilvl="0">
      <w:start w:val="1"/>
      <w:numFmt w:val="decimal"/>
      <w:lvlText w:val="%1."/>
      <w:lvlJc w:val="left"/>
      <w:pPr>
        <w:tabs>
          <w:tab w:val="num" w:pos="465"/>
        </w:tabs>
        <w:ind w:left="465" w:hanging="465"/>
      </w:pPr>
      <w:rPr>
        <w:rFonts w:hint="default"/>
        <w:sz w:val="20"/>
      </w:rPr>
    </w:lvl>
    <w:lvl w:ilvl="1">
      <w:start w:val="1"/>
      <w:numFmt w:val="decimal"/>
      <w:lvlText w:val="%1.%2."/>
      <w:lvlJc w:val="left"/>
      <w:pPr>
        <w:tabs>
          <w:tab w:val="num" w:pos="720"/>
        </w:tabs>
        <w:ind w:left="720" w:hanging="720"/>
      </w:pPr>
      <w:rPr>
        <w:rFonts w:hint="default"/>
        <w:sz w:val="20"/>
      </w:rPr>
    </w:lvl>
    <w:lvl w:ilvl="2">
      <w:start w:val="1"/>
      <w:numFmt w:val="decimal"/>
      <w:lvlText w:val="%1.%2.%3."/>
      <w:lvlJc w:val="left"/>
      <w:pPr>
        <w:tabs>
          <w:tab w:val="num" w:pos="720"/>
        </w:tabs>
        <w:ind w:left="720" w:hanging="720"/>
      </w:pPr>
      <w:rPr>
        <w:rFonts w:hint="default"/>
        <w:sz w:val="20"/>
      </w:rPr>
    </w:lvl>
    <w:lvl w:ilvl="3">
      <w:start w:val="1"/>
      <w:numFmt w:val="decimal"/>
      <w:lvlText w:val="%1.%2.%3.%4."/>
      <w:lvlJc w:val="left"/>
      <w:pPr>
        <w:tabs>
          <w:tab w:val="num" w:pos="1080"/>
        </w:tabs>
        <w:ind w:left="1080" w:hanging="1080"/>
      </w:pPr>
      <w:rPr>
        <w:rFonts w:hint="default"/>
        <w:sz w:val="20"/>
      </w:rPr>
    </w:lvl>
    <w:lvl w:ilvl="4">
      <w:start w:val="1"/>
      <w:numFmt w:val="decimal"/>
      <w:lvlText w:val="%1.%2.%3.%4.%5."/>
      <w:lvlJc w:val="left"/>
      <w:pPr>
        <w:tabs>
          <w:tab w:val="num" w:pos="1080"/>
        </w:tabs>
        <w:ind w:left="1080" w:hanging="1080"/>
      </w:pPr>
      <w:rPr>
        <w:rFonts w:hint="default"/>
        <w:sz w:val="20"/>
      </w:rPr>
    </w:lvl>
    <w:lvl w:ilvl="5">
      <w:start w:val="1"/>
      <w:numFmt w:val="decimal"/>
      <w:lvlText w:val="%1.%2.%3.%4.%5.%6."/>
      <w:lvlJc w:val="left"/>
      <w:pPr>
        <w:tabs>
          <w:tab w:val="num" w:pos="1440"/>
        </w:tabs>
        <w:ind w:left="1440" w:hanging="1440"/>
      </w:pPr>
      <w:rPr>
        <w:rFonts w:hint="default"/>
        <w:sz w:val="20"/>
      </w:rPr>
    </w:lvl>
    <w:lvl w:ilvl="6">
      <w:start w:val="1"/>
      <w:numFmt w:val="decimal"/>
      <w:lvlText w:val="%1.%2.%3.%4.%5.%6.%7."/>
      <w:lvlJc w:val="left"/>
      <w:pPr>
        <w:tabs>
          <w:tab w:val="num" w:pos="1440"/>
        </w:tabs>
        <w:ind w:left="1440" w:hanging="1440"/>
      </w:pPr>
      <w:rPr>
        <w:rFonts w:hint="default"/>
        <w:sz w:val="20"/>
      </w:rPr>
    </w:lvl>
    <w:lvl w:ilvl="7">
      <w:start w:val="1"/>
      <w:numFmt w:val="decimal"/>
      <w:lvlText w:val="%1.%2.%3.%4.%5.%6.%7.%8."/>
      <w:lvlJc w:val="left"/>
      <w:pPr>
        <w:tabs>
          <w:tab w:val="num" w:pos="1800"/>
        </w:tabs>
        <w:ind w:left="1800" w:hanging="1800"/>
      </w:pPr>
      <w:rPr>
        <w:rFonts w:hint="default"/>
        <w:sz w:val="20"/>
      </w:rPr>
    </w:lvl>
    <w:lvl w:ilvl="8">
      <w:start w:val="1"/>
      <w:numFmt w:val="decimal"/>
      <w:lvlText w:val="%1.%2.%3.%4.%5.%6.%7.%8.%9."/>
      <w:lvlJc w:val="left"/>
      <w:pPr>
        <w:tabs>
          <w:tab w:val="num" w:pos="2160"/>
        </w:tabs>
        <w:ind w:left="2160" w:hanging="2160"/>
      </w:pPr>
      <w:rPr>
        <w:rFonts w:hint="default"/>
        <w:sz w:val="20"/>
      </w:rPr>
    </w:lvl>
  </w:abstractNum>
  <w:abstractNum w:abstractNumId="4" w15:restartNumberingAfterBreak="0">
    <w:nsid w:val="00000004"/>
    <w:multiLevelType w:val="singleLevel"/>
    <w:tmpl w:val="00000004"/>
    <w:name w:val="WW8Num42"/>
    <w:lvl w:ilvl="0">
      <w:start w:val="1"/>
      <w:numFmt w:val="bullet"/>
      <w:lvlText w:val="–"/>
      <w:lvlJc w:val="left"/>
      <w:pPr>
        <w:tabs>
          <w:tab w:val="num" w:pos="0"/>
        </w:tabs>
        <w:ind w:left="1077" w:hanging="360"/>
      </w:pPr>
      <w:rPr>
        <w:rFonts w:ascii="Times New Roman" w:hAnsi="Times New Roman" w:cs="Times New Roman" w:hint="default"/>
        <w:sz w:val="20"/>
      </w:rPr>
    </w:lvl>
  </w:abstractNum>
  <w:abstractNum w:abstractNumId="5" w15:restartNumberingAfterBreak="0">
    <w:nsid w:val="255F665B"/>
    <w:multiLevelType w:val="hybridMultilevel"/>
    <w:tmpl w:val="D90AE024"/>
    <w:lvl w:ilvl="0" w:tplc="A726D972">
      <w:start w:val="1"/>
      <w:numFmt w:val="decimal"/>
      <w:lvlText w:val="%1."/>
      <w:lvlJc w:val="left"/>
      <w:pPr>
        <w:ind w:left="717" w:hanging="360"/>
      </w:pPr>
      <w:rPr>
        <w:rFonts w:hint="default"/>
      </w:r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 w15:restartNumberingAfterBreak="0">
    <w:nsid w:val="28C36CDC"/>
    <w:multiLevelType w:val="hybridMultilevel"/>
    <w:tmpl w:val="13B8FBDE"/>
    <w:lvl w:ilvl="0" w:tplc="B0B6EC12">
      <w:start w:val="1"/>
      <w:numFmt w:val="lowerLetter"/>
      <w:lvlText w:val="%1."/>
      <w:lvlJc w:val="left"/>
      <w:pPr>
        <w:ind w:left="720" w:hanging="360"/>
      </w:pPr>
      <w:rPr>
        <w:rFonts w:hint="default"/>
        <w:iCs/>
        <w:position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F9F2676"/>
    <w:multiLevelType w:val="hybridMultilevel"/>
    <w:tmpl w:val="62F83788"/>
    <w:lvl w:ilvl="0" w:tplc="FFFFFFFF">
      <w:start w:val="1"/>
      <w:numFmt w:val="bullet"/>
      <w:lvlText w:val=""/>
      <w:lvlJc w:val="left"/>
      <w:pPr>
        <w:tabs>
          <w:tab w:val="num" w:pos="1420"/>
        </w:tabs>
        <w:ind w:left="1420" w:hanging="360"/>
      </w:pPr>
      <w:rPr>
        <w:rFonts w:ascii="Symbol" w:hAnsi="Symbol" w:hint="default"/>
      </w:rPr>
    </w:lvl>
    <w:lvl w:ilvl="1" w:tplc="FFFFFFFF">
      <w:start w:val="1"/>
      <w:numFmt w:val="bullet"/>
      <w:lvlText w:val="o"/>
      <w:lvlJc w:val="left"/>
      <w:pPr>
        <w:tabs>
          <w:tab w:val="num" w:pos="2140"/>
        </w:tabs>
        <w:ind w:left="2140" w:hanging="360"/>
      </w:pPr>
      <w:rPr>
        <w:rFonts w:ascii="Courier New" w:hAnsi="Courier New" w:hint="default"/>
      </w:rPr>
    </w:lvl>
    <w:lvl w:ilvl="2" w:tplc="FFFFFFFF" w:tentative="1">
      <w:start w:val="1"/>
      <w:numFmt w:val="bullet"/>
      <w:lvlText w:val=""/>
      <w:lvlJc w:val="left"/>
      <w:pPr>
        <w:tabs>
          <w:tab w:val="num" w:pos="2860"/>
        </w:tabs>
        <w:ind w:left="2860" w:hanging="360"/>
      </w:pPr>
      <w:rPr>
        <w:rFonts w:ascii="Wingdings" w:hAnsi="Wingdings" w:hint="default"/>
      </w:rPr>
    </w:lvl>
    <w:lvl w:ilvl="3" w:tplc="FFFFFFFF" w:tentative="1">
      <w:start w:val="1"/>
      <w:numFmt w:val="bullet"/>
      <w:lvlText w:val=""/>
      <w:lvlJc w:val="left"/>
      <w:pPr>
        <w:tabs>
          <w:tab w:val="num" w:pos="3580"/>
        </w:tabs>
        <w:ind w:left="3580" w:hanging="360"/>
      </w:pPr>
      <w:rPr>
        <w:rFonts w:ascii="Symbol" w:hAnsi="Symbol" w:hint="default"/>
      </w:rPr>
    </w:lvl>
    <w:lvl w:ilvl="4" w:tplc="FFFFFFFF" w:tentative="1">
      <w:start w:val="1"/>
      <w:numFmt w:val="bullet"/>
      <w:lvlText w:val="o"/>
      <w:lvlJc w:val="left"/>
      <w:pPr>
        <w:tabs>
          <w:tab w:val="num" w:pos="4300"/>
        </w:tabs>
        <w:ind w:left="4300" w:hanging="360"/>
      </w:pPr>
      <w:rPr>
        <w:rFonts w:ascii="Courier New" w:hAnsi="Courier New" w:hint="default"/>
      </w:rPr>
    </w:lvl>
    <w:lvl w:ilvl="5" w:tplc="FFFFFFFF" w:tentative="1">
      <w:start w:val="1"/>
      <w:numFmt w:val="bullet"/>
      <w:lvlText w:val=""/>
      <w:lvlJc w:val="left"/>
      <w:pPr>
        <w:tabs>
          <w:tab w:val="num" w:pos="5020"/>
        </w:tabs>
        <w:ind w:left="5020" w:hanging="360"/>
      </w:pPr>
      <w:rPr>
        <w:rFonts w:ascii="Wingdings" w:hAnsi="Wingdings" w:hint="default"/>
      </w:rPr>
    </w:lvl>
    <w:lvl w:ilvl="6" w:tplc="FFFFFFFF" w:tentative="1">
      <w:start w:val="1"/>
      <w:numFmt w:val="bullet"/>
      <w:lvlText w:val=""/>
      <w:lvlJc w:val="left"/>
      <w:pPr>
        <w:tabs>
          <w:tab w:val="num" w:pos="5740"/>
        </w:tabs>
        <w:ind w:left="5740" w:hanging="360"/>
      </w:pPr>
      <w:rPr>
        <w:rFonts w:ascii="Symbol" w:hAnsi="Symbol" w:hint="default"/>
      </w:rPr>
    </w:lvl>
    <w:lvl w:ilvl="7" w:tplc="FFFFFFFF" w:tentative="1">
      <w:start w:val="1"/>
      <w:numFmt w:val="bullet"/>
      <w:lvlText w:val="o"/>
      <w:lvlJc w:val="left"/>
      <w:pPr>
        <w:tabs>
          <w:tab w:val="num" w:pos="6460"/>
        </w:tabs>
        <w:ind w:left="6460" w:hanging="360"/>
      </w:pPr>
      <w:rPr>
        <w:rFonts w:ascii="Courier New" w:hAnsi="Courier New" w:hint="default"/>
      </w:rPr>
    </w:lvl>
    <w:lvl w:ilvl="8" w:tplc="FFFFFFFF" w:tentative="1">
      <w:start w:val="1"/>
      <w:numFmt w:val="bullet"/>
      <w:lvlText w:val=""/>
      <w:lvlJc w:val="left"/>
      <w:pPr>
        <w:tabs>
          <w:tab w:val="num" w:pos="7180"/>
        </w:tabs>
        <w:ind w:left="7180" w:hanging="360"/>
      </w:pPr>
      <w:rPr>
        <w:rFonts w:ascii="Wingdings" w:hAnsi="Wingdings" w:hint="default"/>
      </w:rPr>
    </w:lvl>
  </w:abstractNum>
  <w:abstractNum w:abstractNumId="8" w15:restartNumberingAfterBreak="0">
    <w:nsid w:val="4B4C7A4A"/>
    <w:multiLevelType w:val="hybridMultilevel"/>
    <w:tmpl w:val="76344C32"/>
    <w:lvl w:ilvl="0" w:tplc="A726D972">
      <w:start w:val="1"/>
      <w:numFmt w:val="decimal"/>
      <w:lvlText w:val="%1."/>
      <w:lvlJc w:val="left"/>
      <w:pPr>
        <w:ind w:left="717" w:hanging="360"/>
      </w:pPr>
      <w:rPr>
        <w:rFonts w:hint="default"/>
      </w:rPr>
    </w:lvl>
    <w:lvl w:ilvl="1" w:tplc="04150019">
      <w:start w:val="1"/>
      <w:numFmt w:val="lowerLetter"/>
      <w:lvlText w:val="%2."/>
      <w:lvlJc w:val="left"/>
      <w:pPr>
        <w:ind w:left="1437" w:hanging="360"/>
      </w:pPr>
    </w:lvl>
    <w:lvl w:ilvl="2" w:tplc="0415001B">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15:restartNumberingAfterBreak="0">
    <w:nsid w:val="700250C5"/>
    <w:multiLevelType w:val="hybridMultilevel"/>
    <w:tmpl w:val="D7B27E6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8"/>
  </w:num>
  <w:num w:numId="6">
    <w:abstractNumId w:val="7"/>
  </w:num>
  <w:num w:numId="7">
    <w:abstractNumId w:val="6"/>
  </w:num>
  <w:num w:numId="8">
    <w:abstractNumId w:val="5"/>
  </w:num>
  <w:num w:numId="9">
    <w:abstractNumId w:val="0"/>
  </w:num>
  <w:num w:numId="10">
    <w:abstractNumId w:val="1"/>
  </w:num>
  <w:num w:numId="11">
    <w:abstractNumId w:val="1"/>
  </w:num>
  <w:num w:numId="12">
    <w:abstractNumId w:val="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4522"/>
    <w:rsid w:val="000F0238"/>
    <w:rsid w:val="00190982"/>
    <w:rsid w:val="001C5F24"/>
    <w:rsid w:val="001D27A7"/>
    <w:rsid w:val="00224962"/>
    <w:rsid w:val="00237CC5"/>
    <w:rsid w:val="0039412A"/>
    <w:rsid w:val="00522966"/>
    <w:rsid w:val="0052745D"/>
    <w:rsid w:val="00620CA5"/>
    <w:rsid w:val="006363B3"/>
    <w:rsid w:val="00703BDD"/>
    <w:rsid w:val="00767B7F"/>
    <w:rsid w:val="00817A98"/>
    <w:rsid w:val="0087300C"/>
    <w:rsid w:val="008B2EA6"/>
    <w:rsid w:val="008C50A2"/>
    <w:rsid w:val="00A46678"/>
    <w:rsid w:val="00AB2BFA"/>
    <w:rsid w:val="00AB592B"/>
    <w:rsid w:val="00AC2268"/>
    <w:rsid w:val="00AE7DFA"/>
    <w:rsid w:val="00BE7C70"/>
    <w:rsid w:val="00CC47A6"/>
    <w:rsid w:val="00D0572E"/>
    <w:rsid w:val="00DC5EFD"/>
    <w:rsid w:val="00E02159"/>
    <w:rsid w:val="00E54DCD"/>
    <w:rsid w:val="00E74B4A"/>
    <w:rsid w:val="00F2265F"/>
    <w:rsid w:val="00F24522"/>
    <w:rsid w:val="00F74A4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oNotEmbedSmartTags/>
  <w:decimalSymbol w:val="."/>
  <w:listSeparator w:val=";"/>
  <w15:chartTrackingRefBased/>
  <w15:docId w15:val="{D160FF9F-519D-417E-863C-92EB3C114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uppressAutoHyphens/>
    </w:pPr>
    <w:rPr>
      <w:rFonts w:ascii="Arial" w:hAnsi="Arial" w:cs="Arial"/>
      <w:sz w:val="24"/>
      <w:lang w:eastAsia="ar-SA"/>
    </w:rPr>
  </w:style>
  <w:style w:type="paragraph" w:styleId="Nagwek1">
    <w:name w:val="heading 1"/>
    <w:basedOn w:val="Normalny"/>
    <w:next w:val="Normalny"/>
    <w:qFormat/>
    <w:pPr>
      <w:keepNext/>
      <w:numPr>
        <w:numId w:val="1"/>
      </w:numPr>
      <w:outlineLvl w:val="0"/>
    </w:pPr>
    <w:rPr>
      <w:b/>
    </w:rPr>
  </w:style>
  <w:style w:type="paragraph" w:styleId="Nagwek2">
    <w:name w:val="heading 2"/>
    <w:basedOn w:val="Normalny"/>
    <w:next w:val="Normalny"/>
    <w:qFormat/>
    <w:pPr>
      <w:keepNext/>
      <w:numPr>
        <w:ilvl w:val="1"/>
        <w:numId w:val="1"/>
      </w:numPr>
      <w:outlineLvl w:val="1"/>
    </w:pPr>
    <w:rPr>
      <w:b/>
      <w:sz w:val="16"/>
      <w:u w:val="single"/>
    </w:rPr>
  </w:style>
  <w:style w:type="paragraph" w:styleId="Nagwek3">
    <w:name w:val="heading 3"/>
    <w:basedOn w:val="Normalny"/>
    <w:next w:val="Normalny"/>
    <w:qFormat/>
    <w:pPr>
      <w:keepNext/>
      <w:numPr>
        <w:ilvl w:val="2"/>
        <w:numId w:val="1"/>
      </w:numPr>
      <w:outlineLvl w:val="2"/>
    </w:pPr>
    <w:rPr>
      <w:b/>
      <w:sz w:val="16"/>
    </w:rPr>
  </w:style>
  <w:style w:type="paragraph" w:styleId="Nagwek4">
    <w:name w:val="heading 4"/>
    <w:basedOn w:val="Normalny"/>
    <w:next w:val="Normalny"/>
    <w:qFormat/>
    <w:pPr>
      <w:keepNext/>
      <w:numPr>
        <w:ilvl w:val="3"/>
        <w:numId w:val="1"/>
      </w:numPr>
      <w:ind w:left="705" w:firstLine="0"/>
      <w:jc w:val="both"/>
      <w:outlineLvl w:val="3"/>
    </w:pPr>
    <w:rPr>
      <w:b/>
    </w:rPr>
  </w:style>
  <w:style w:type="paragraph" w:styleId="Nagwek5">
    <w:name w:val="heading 5"/>
    <w:basedOn w:val="Normalny"/>
    <w:next w:val="Normalny"/>
    <w:qFormat/>
    <w:pPr>
      <w:keepNext/>
      <w:numPr>
        <w:ilvl w:val="4"/>
        <w:numId w:val="1"/>
      </w:numPr>
      <w:jc w:val="both"/>
      <w:outlineLvl w:val="4"/>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rFonts w:ascii="Times New Roman" w:hAnsi="Times New Roman" w:cs="Times New Roman" w:hint="default"/>
    </w:rPr>
  </w:style>
  <w:style w:type="character" w:customStyle="1" w:styleId="WW8Num2z0">
    <w:name w:val="WW8Num2z0"/>
    <w:rPr>
      <w:rFonts w:hint="default"/>
      <w:b w:val="0"/>
      <w:u w:val="none"/>
    </w:rPr>
  </w:style>
  <w:style w:type="character" w:customStyle="1" w:styleId="WW8Num3z0">
    <w:name w:val="WW8Num3z0"/>
    <w:rPr>
      <w:rFonts w:hint="default"/>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hint="default"/>
    </w:rPr>
  </w:style>
  <w:style w:type="character" w:customStyle="1" w:styleId="WW8Num5z0">
    <w:name w:val="WW8Num5z0"/>
    <w:rPr>
      <w:rFonts w:hint="default"/>
    </w:rPr>
  </w:style>
  <w:style w:type="character" w:customStyle="1" w:styleId="WW8Num6z0">
    <w:name w:val="WW8Num6z0"/>
    <w:rPr>
      <w:rFonts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Times New Roman" w:hAnsi="Times New Roman" w:cs="Times New Roman" w:hint="default"/>
    </w:rPr>
  </w:style>
  <w:style w:type="character" w:customStyle="1" w:styleId="WW8Num10z0">
    <w:name w:val="WW8Num10z0"/>
    <w:rPr>
      <w:rFonts w:hint="default"/>
    </w:rPr>
  </w:style>
  <w:style w:type="character" w:customStyle="1" w:styleId="WW8Num11z0">
    <w:name w:val="WW8Num11z0"/>
    <w:rPr>
      <w:rFonts w:ascii="Wingdings" w:hAnsi="Wingdings" w:cs="Wingdings" w:hint="default"/>
    </w:rPr>
  </w:style>
  <w:style w:type="character" w:customStyle="1" w:styleId="WW8Num11z1">
    <w:name w:val="WW8Num11z1"/>
    <w:rPr>
      <w:rFonts w:ascii="Courier New" w:hAnsi="Courier New" w:cs="Courier New" w:hint="default"/>
    </w:rPr>
  </w:style>
  <w:style w:type="character" w:customStyle="1" w:styleId="WW8Num11z3">
    <w:name w:val="WW8Num11z3"/>
    <w:rPr>
      <w:rFonts w:ascii="Symbol" w:hAnsi="Symbol" w:cs="Symbol" w:hint="default"/>
    </w:rPr>
  </w:style>
  <w:style w:type="character" w:customStyle="1" w:styleId="WW8Num12z0">
    <w:name w:val="WW8Num12z0"/>
    <w:rPr>
      <w:rFonts w:hint="default"/>
    </w:rPr>
  </w:style>
  <w:style w:type="character" w:customStyle="1" w:styleId="WW8Num13z0">
    <w:name w:val="WW8Num13z0"/>
    <w:rPr>
      <w:rFonts w:hint="default"/>
      <w:sz w:val="20"/>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5z0">
    <w:name w:val="WW8Num15z0"/>
    <w:rPr>
      <w:rFonts w:hint="default"/>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b w:val="0"/>
      <w:u w:val="none"/>
    </w:rPr>
  </w:style>
  <w:style w:type="character" w:customStyle="1" w:styleId="WW8Num17z0">
    <w:name w:val="WW8Num17z0"/>
    <w:rPr>
      <w:rFonts w:ascii="Symbol" w:hAnsi="Symbol" w:cs="Symbol" w:hint="default"/>
    </w:rPr>
  </w:style>
  <w:style w:type="character" w:customStyle="1" w:styleId="WW8Num18z0">
    <w:name w:val="WW8Num18z0"/>
    <w:rPr>
      <w:rFonts w:hint="default"/>
    </w:rPr>
  </w:style>
  <w:style w:type="character" w:customStyle="1" w:styleId="WW8Num18z1">
    <w:name w:val="WW8Num18z1"/>
    <w:rPr>
      <w:rFonts w:hint="default"/>
      <w:b w:val="0"/>
      <w:u w:val="none"/>
    </w:rPr>
  </w:style>
  <w:style w:type="character" w:customStyle="1" w:styleId="WW8Num19z0">
    <w:name w:val="WW8Num19z0"/>
    <w:rPr>
      <w:rFonts w:hint="default"/>
      <w:b w:val="0"/>
      <w:u w:val="none"/>
    </w:rPr>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2z0">
    <w:name w:val="WW8Num22z0"/>
    <w:rPr>
      <w:rFonts w:ascii="Symbol" w:hAnsi="Symbol" w:cs="Symbol" w:hint="default"/>
    </w:rPr>
  </w:style>
  <w:style w:type="character" w:customStyle="1" w:styleId="WW8Num23z0">
    <w:name w:val="WW8Num23z0"/>
    <w:rPr>
      <w:rFonts w:hint="default"/>
    </w:rPr>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hint="default"/>
    </w:rPr>
  </w:style>
  <w:style w:type="character" w:customStyle="1" w:styleId="WW8Num25z0">
    <w:name w:val="WW8Num25z0"/>
  </w:style>
  <w:style w:type="character" w:customStyle="1" w:styleId="WW8Num26z0">
    <w:name w:val="WW8Num26z0"/>
    <w:rPr>
      <w:rFonts w:ascii="Times New Roman" w:hAnsi="Times New Roman" w:cs="Times New Roman"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Times New Roman" w:hAnsi="Times New Roman" w:cs="Times New Roman"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sz w:val="20"/>
    </w:rPr>
  </w:style>
  <w:style w:type="character" w:customStyle="1" w:styleId="WW8Num31z0">
    <w:name w:val="WW8Num31z0"/>
    <w:rPr>
      <w:rFonts w:ascii="Tahoma" w:hAnsi="Tahoma" w:cs="Tahoma"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WW8Num32z0">
    <w:name w:val="WW8Num32z0"/>
    <w:rPr>
      <w:rFonts w:hint="default"/>
    </w:rPr>
  </w:style>
  <w:style w:type="character" w:customStyle="1" w:styleId="WW8Num33z0">
    <w:name w:val="WW8Num33z0"/>
    <w:rPr>
      <w:rFonts w:hint="default"/>
    </w:rPr>
  </w:style>
  <w:style w:type="character" w:customStyle="1" w:styleId="WW8Num34z0">
    <w:name w:val="WW8Num34z0"/>
    <w:rPr>
      <w:rFonts w:hint="default"/>
    </w:rPr>
  </w:style>
  <w:style w:type="character" w:customStyle="1" w:styleId="WW8Num35z0">
    <w:name w:val="WW8Num35z0"/>
    <w:rPr>
      <w:rFonts w:ascii="Tahoma" w:hAnsi="Tahoma" w:cs="Tahoma"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5z3">
    <w:name w:val="WW8Num35z3"/>
    <w:rPr>
      <w:rFonts w:ascii="Symbol" w:hAnsi="Symbol" w:cs="Symbol" w:hint="default"/>
    </w:rPr>
  </w:style>
  <w:style w:type="character" w:customStyle="1" w:styleId="WW8Num36z0">
    <w:name w:val="WW8Num36z0"/>
    <w:rPr>
      <w:rFonts w:ascii="Symbol" w:hAnsi="Symbol" w:cs="Symbol" w:hint="default"/>
    </w:rPr>
  </w:style>
  <w:style w:type="character" w:customStyle="1" w:styleId="WW8Num37z0">
    <w:name w:val="WW8Num37z0"/>
    <w:rPr>
      <w:rFonts w:hint="default"/>
    </w:rPr>
  </w:style>
  <w:style w:type="character" w:customStyle="1" w:styleId="WW8Num37z1">
    <w:name w:val="WW8Num37z1"/>
  </w:style>
  <w:style w:type="character" w:customStyle="1" w:styleId="WW8Num37z2">
    <w:name w:val="WW8Num37z2"/>
  </w:style>
  <w:style w:type="character" w:customStyle="1" w:styleId="WW8Num37z3">
    <w:name w:val="WW8Num37z3"/>
  </w:style>
  <w:style w:type="character" w:customStyle="1" w:styleId="WW8Num37z4">
    <w:name w:val="WW8Num37z4"/>
  </w:style>
  <w:style w:type="character" w:customStyle="1" w:styleId="WW8Num37z5">
    <w:name w:val="WW8Num37z5"/>
  </w:style>
  <w:style w:type="character" w:customStyle="1" w:styleId="WW8Num37z6">
    <w:name w:val="WW8Num37z6"/>
  </w:style>
  <w:style w:type="character" w:customStyle="1" w:styleId="WW8Num37z7">
    <w:name w:val="WW8Num37z7"/>
  </w:style>
  <w:style w:type="character" w:customStyle="1" w:styleId="WW8Num37z8">
    <w:name w:val="WW8Num37z8"/>
  </w:style>
  <w:style w:type="character" w:customStyle="1" w:styleId="WW8Num38z0">
    <w:name w:val="WW8Num38z0"/>
    <w:rPr>
      <w:rFonts w:hint="default"/>
    </w:rPr>
  </w:style>
  <w:style w:type="character" w:customStyle="1" w:styleId="WW8Num39z0">
    <w:name w:val="WW8Num39z0"/>
    <w:rPr>
      <w:rFonts w:ascii="Times New Roman" w:hAnsi="Times New Roman" w:cs="Times New Roman" w:hint="default"/>
    </w:rPr>
  </w:style>
  <w:style w:type="character" w:customStyle="1" w:styleId="WW8Num40z0">
    <w:name w:val="WW8Num40z0"/>
    <w:rPr>
      <w:rFonts w:hint="default"/>
    </w:rPr>
  </w:style>
  <w:style w:type="character" w:customStyle="1" w:styleId="WW8Num40z1">
    <w:name w:val="WW8Num40z1"/>
  </w:style>
  <w:style w:type="character" w:customStyle="1" w:styleId="WW8Num40z2">
    <w:name w:val="WW8Num40z2"/>
  </w:style>
  <w:style w:type="character" w:customStyle="1" w:styleId="WW8Num40z3">
    <w:name w:val="WW8Num40z3"/>
  </w:style>
  <w:style w:type="character" w:customStyle="1" w:styleId="WW8Num40z4">
    <w:name w:val="WW8Num40z4"/>
  </w:style>
  <w:style w:type="character" w:customStyle="1" w:styleId="WW8Num40z5">
    <w:name w:val="WW8Num40z5"/>
  </w:style>
  <w:style w:type="character" w:customStyle="1" w:styleId="WW8Num40z6">
    <w:name w:val="WW8Num40z6"/>
  </w:style>
  <w:style w:type="character" w:customStyle="1" w:styleId="WW8Num40z7">
    <w:name w:val="WW8Num40z7"/>
  </w:style>
  <w:style w:type="character" w:customStyle="1" w:styleId="WW8Num40z8">
    <w:name w:val="WW8Num40z8"/>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42z0">
    <w:name w:val="WW8Num42z0"/>
    <w:rPr>
      <w:rFonts w:ascii="Times New Roman" w:hAnsi="Times New Roman" w:cs="Times New Roman" w:hint="default"/>
      <w:sz w:val="20"/>
    </w:rPr>
  </w:style>
  <w:style w:type="character" w:customStyle="1" w:styleId="WW8Num42z1">
    <w:name w:val="WW8Num42z1"/>
    <w:rPr>
      <w:rFonts w:ascii="Courier New" w:hAnsi="Courier New" w:cs="Courier New" w:hint="default"/>
    </w:rPr>
  </w:style>
  <w:style w:type="character" w:customStyle="1" w:styleId="WW8Num42z2">
    <w:name w:val="WW8Num42z2"/>
    <w:rPr>
      <w:rFonts w:ascii="Wingdings" w:hAnsi="Wingdings" w:cs="Wingdings" w:hint="default"/>
    </w:rPr>
  </w:style>
  <w:style w:type="character" w:customStyle="1" w:styleId="WW8Num42z3">
    <w:name w:val="WW8Num42z3"/>
    <w:rPr>
      <w:rFonts w:ascii="Symbol" w:hAnsi="Symbol" w:cs="Symbol" w:hint="default"/>
    </w:rPr>
  </w:style>
  <w:style w:type="character" w:customStyle="1" w:styleId="WW8Num43z0">
    <w:name w:val="WW8Num43z0"/>
  </w:style>
  <w:style w:type="character" w:customStyle="1" w:styleId="WW8Num43z1">
    <w:name w:val="WW8Num43z1"/>
  </w:style>
  <w:style w:type="character" w:customStyle="1" w:styleId="WW8Num43z2">
    <w:name w:val="WW8Num43z2"/>
  </w:style>
  <w:style w:type="character" w:customStyle="1" w:styleId="WW8Num43z3">
    <w:name w:val="WW8Num43z3"/>
  </w:style>
  <w:style w:type="character" w:customStyle="1" w:styleId="WW8Num43z4">
    <w:name w:val="WW8Num43z4"/>
  </w:style>
  <w:style w:type="character" w:customStyle="1" w:styleId="WW8Num43z5">
    <w:name w:val="WW8Num43z5"/>
  </w:style>
  <w:style w:type="character" w:customStyle="1" w:styleId="WW8Num43z6">
    <w:name w:val="WW8Num43z6"/>
  </w:style>
  <w:style w:type="character" w:customStyle="1" w:styleId="WW8Num43z7">
    <w:name w:val="WW8Num43z7"/>
  </w:style>
  <w:style w:type="character" w:customStyle="1" w:styleId="WW8Num43z8">
    <w:name w:val="WW8Num43z8"/>
  </w:style>
  <w:style w:type="character" w:customStyle="1" w:styleId="WW8Num44z0">
    <w:name w:val="WW8Num44z0"/>
  </w:style>
  <w:style w:type="character" w:customStyle="1" w:styleId="WW8Num44z1">
    <w:name w:val="WW8Num44z1"/>
  </w:style>
  <w:style w:type="character" w:customStyle="1" w:styleId="WW8Num44z2">
    <w:name w:val="WW8Num44z2"/>
  </w:style>
  <w:style w:type="character" w:customStyle="1" w:styleId="WW8Num44z3">
    <w:name w:val="WW8Num44z3"/>
  </w:style>
  <w:style w:type="character" w:customStyle="1" w:styleId="WW8Num44z4">
    <w:name w:val="WW8Num44z4"/>
  </w:style>
  <w:style w:type="character" w:customStyle="1" w:styleId="WW8Num44z5">
    <w:name w:val="WW8Num44z5"/>
  </w:style>
  <w:style w:type="character" w:customStyle="1" w:styleId="WW8Num44z6">
    <w:name w:val="WW8Num44z6"/>
  </w:style>
  <w:style w:type="character" w:customStyle="1" w:styleId="WW8Num44z7">
    <w:name w:val="WW8Num44z7"/>
  </w:style>
  <w:style w:type="character" w:customStyle="1" w:styleId="WW8Num44z8">
    <w:name w:val="WW8Num44z8"/>
  </w:style>
  <w:style w:type="character" w:customStyle="1" w:styleId="WW8Num45z0">
    <w:name w:val="WW8Num45z0"/>
    <w:rPr>
      <w:rFonts w:hint="default"/>
    </w:rPr>
  </w:style>
  <w:style w:type="character" w:customStyle="1" w:styleId="WW8Num46z0">
    <w:name w:val="WW8Num46z0"/>
    <w:rPr>
      <w:rFonts w:ascii="Symbol" w:hAnsi="Symbol" w:cs="Symbol" w:hint="default"/>
    </w:rPr>
  </w:style>
  <w:style w:type="character" w:customStyle="1" w:styleId="WW8Num47z0">
    <w:name w:val="WW8Num47z0"/>
    <w:rPr>
      <w:rFonts w:hint="default"/>
    </w:rPr>
  </w:style>
  <w:style w:type="character" w:customStyle="1" w:styleId="WW8Num48z0">
    <w:name w:val="WW8Num48z0"/>
    <w:rPr>
      <w:rFonts w:ascii="Symbol" w:hAnsi="Symbol" w:cs="Symbol" w:hint="default"/>
    </w:rPr>
  </w:style>
  <w:style w:type="character" w:customStyle="1" w:styleId="WW8Num49z0">
    <w:name w:val="WW8Num49z0"/>
    <w:rPr>
      <w:rFonts w:ascii="UniversalMath1 BT" w:hAnsi="UniversalMath1 BT" w:cs="UniversalMath1 BT" w:hint="default"/>
    </w:rPr>
  </w:style>
  <w:style w:type="character" w:customStyle="1" w:styleId="Domylnaczcionkaakapitu1">
    <w:name w:val="Domyślna czcionka akapitu1"/>
  </w:style>
  <w:style w:type="character" w:customStyle="1" w:styleId="Znakiprzypiswkocowych">
    <w:name w:val="Znaki przypisów końcowych"/>
    <w:rPr>
      <w:vertAlign w:val="superscript"/>
    </w:rPr>
  </w:style>
  <w:style w:type="character" w:styleId="Hipercze">
    <w:name w:val="Hyperlink"/>
    <w:uiPriority w:val="99"/>
    <w:rPr>
      <w:color w:val="0000FF"/>
      <w:u w:val="single"/>
    </w:rPr>
  </w:style>
  <w:style w:type="character" w:customStyle="1" w:styleId="NagwekZnak">
    <w:name w:val="Nagłówek Znak"/>
    <w:rPr>
      <w:rFonts w:ascii="Arial" w:hAnsi="Arial" w:cs="Arial"/>
      <w:sz w:val="24"/>
    </w:rPr>
  </w:style>
  <w:style w:type="character" w:customStyle="1" w:styleId="StopkaZnak">
    <w:name w:val="Stopka Znak"/>
    <w:rPr>
      <w:rFonts w:ascii="Arial" w:hAnsi="Arial" w:cs="Arial"/>
      <w:sz w:val="24"/>
    </w:rPr>
  </w:style>
  <w:style w:type="paragraph" w:customStyle="1" w:styleId="Nagwek10">
    <w:name w:val="Nagłówek1"/>
    <w:basedOn w:val="Normalny"/>
    <w:next w:val="Tekstpodstawowy"/>
    <w:pPr>
      <w:keepNext/>
      <w:spacing w:before="240" w:after="120"/>
    </w:pPr>
    <w:rPr>
      <w:rFonts w:eastAsia="Microsoft YaHei"/>
      <w:sz w:val="28"/>
      <w:szCs w:val="28"/>
    </w:rPr>
  </w:style>
  <w:style w:type="paragraph" w:styleId="Tekstpodstawowy">
    <w:name w:val="Body Text"/>
    <w:basedOn w:val="Normalny"/>
    <w:rPr>
      <w:rFonts w:ascii="Times New Roman" w:hAnsi="Times New Roman" w:cs="Times New Roman"/>
      <w:sz w:val="28"/>
    </w:rPr>
  </w:style>
  <w:style w:type="paragraph" w:styleId="Lista">
    <w:name w:val="List"/>
    <w:basedOn w:val="Tekstpodstawowy"/>
    <w:rPr>
      <w:rFonts w:cs="Arial"/>
    </w:rPr>
  </w:style>
  <w:style w:type="paragraph" w:customStyle="1" w:styleId="Podpis1">
    <w:name w:val="Podpis1"/>
    <w:basedOn w:val="Normalny"/>
    <w:pPr>
      <w:suppressLineNumbers/>
      <w:spacing w:before="120" w:after="120"/>
    </w:pPr>
    <w:rPr>
      <w:i/>
      <w:iCs/>
      <w:szCs w:val="24"/>
    </w:rPr>
  </w:style>
  <w:style w:type="paragraph" w:customStyle="1" w:styleId="Indeks">
    <w:name w:val="Indeks"/>
    <w:basedOn w:val="Normalny"/>
    <w:pPr>
      <w:suppressLineNumbers/>
    </w:pPr>
  </w:style>
  <w:style w:type="paragraph" w:styleId="Tekstpodstawowywcity">
    <w:name w:val="Body Text Indent"/>
    <w:basedOn w:val="Normalny"/>
    <w:pPr>
      <w:ind w:firstLine="705"/>
      <w:jc w:val="both"/>
    </w:pPr>
  </w:style>
  <w:style w:type="paragraph" w:styleId="Tytu">
    <w:name w:val="Title"/>
    <w:basedOn w:val="Normalny"/>
    <w:next w:val="Podtytu"/>
    <w:qFormat/>
    <w:pPr>
      <w:jc w:val="center"/>
    </w:pPr>
    <w:rPr>
      <w:b/>
    </w:rPr>
  </w:style>
  <w:style w:type="paragraph" w:styleId="Podtytu">
    <w:name w:val="Subtitle"/>
    <w:basedOn w:val="Nagwek10"/>
    <w:next w:val="Tekstpodstawowy"/>
    <w:qFormat/>
    <w:pPr>
      <w:jc w:val="center"/>
    </w:pPr>
    <w:rPr>
      <w:i/>
      <w:iCs/>
    </w:rPr>
  </w:style>
  <w:style w:type="paragraph" w:customStyle="1" w:styleId="Tekstpodstawowy21">
    <w:name w:val="Tekst podstawowy 21"/>
    <w:basedOn w:val="Normalny"/>
    <w:pPr>
      <w:jc w:val="both"/>
    </w:pPr>
  </w:style>
  <w:style w:type="paragraph" w:customStyle="1" w:styleId="Tekstpodstawowywcity22">
    <w:name w:val="Tekst podstawowy wcięty 22"/>
    <w:basedOn w:val="Normalny"/>
    <w:pPr>
      <w:ind w:left="567" w:hanging="567"/>
      <w:jc w:val="both"/>
    </w:pPr>
  </w:style>
  <w:style w:type="paragraph" w:styleId="Tekstprzypisukocowego">
    <w:name w:val="endnote text"/>
    <w:basedOn w:val="Normalny"/>
    <w:rPr>
      <w:sz w:val="20"/>
    </w:rPr>
  </w:style>
  <w:style w:type="paragraph" w:styleId="Spistreci1">
    <w:name w:val="toc 1"/>
    <w:basedOn w:val="Normalny"/>
    <w:next w:val="Normalny"/>
    <w:uiPriority w:val="39"/>
    <w:pPr>
      <w:tabs>
        <w:tab w:val="left" w:pos="720"/>
        <w:tab w:val="right" w:leader="dot" w:pos="9344"/>
      </w:tabs>
      <w:spacing w:after="60"/>
    </w:pPr>
    <w:rPr>
      <w:sz w:val="20"/>
    </w:rPr>
  </w:style>
  <w:style w:type="paragraph" w:styleId="Spistreci2">
    <w:name w:val="toc 2"/>
    <w:basedOn w:val="Normalny"/>
    <w:next w:val="Normalny"/>
    <w:uiPriority w:val="39"/>
    <w:pPr>
      <w:tabs>
        <w:tab w:val="left" w:pos="880"/>
        <w:tab w:val="right" w:leader="dot" w:pos="9344"/>
      </w:tabs>
      <w:spacing w:after="60"/>
      <w:ind w:left="238"/>
    </w:pPr>
    <w:rPr>
      <w:sz w:val="20"/>
      <w:szCs w:val="24"/>
    </w:rPr>
  </w:style>
  <w:style w:type="paragraph" w:styleId="Spistreci3">
    <w:name w:val="toc 3"/>
    <w:basedOn w:val="Normalny"/>
    <w:next w:val="Normalny"/>
    <w:pPr>
      <w:tabs>
        <w:tab w:val="left" w:pos="1320"/>
        <w:tab w:val="right" w:leader="dot" w:pos="9344"/>
      </w:tabs>
      <w:spacing w:after="60"/>
      <w:ind w:left="482"/>
    </w:pPr>
    <w:rPr>
      <w:iCs/>
      <w:sz w:val="20"/>
      <w:szCs w:val="24"/>
    </w:r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customStyle="1" w:styleId="Tekstpodstawowywcity21">
    <w:name w:val="Tekst podstawowy wcięty 21"/>
    <w:basedOn w:val="Normalny"/>
    <w:pPr>
      <w:spacing w:line="360" w:lineRule="auto"/>
      <w:ind w:firstLine="360"/>
      <w:jc w:val="both"/>
    </w:pPr>
    <w:rPr>
      <w:rFonts w:ascii="Times New Roman" w:hAnsi="Times New Roman" w:cs="Times New Roman"/>
      <w:sz w:val="28"/>
    </w:rPr>
  </w:style>
  <w:style w:type="paragraph" w:styleId="NormalnyWeb">
    <w:name w:val="Normal (Web)"/>
    <w:basedOn w:val="Normalny"/>
    <w:pPr>
      <w:spacing w:before="100" w:after="100"/>
    </w:pPr>
    <w:rPr>
      <w:rFonts w:ascii="Times New Roman" w:hAnsi="Times New Roman" w:cs="Times New Roman"/>
      <w:szCs w:val="24"/>
    </w:rPr>
  </w:style>
  <w:style w:type="paragraph" w:styleId="Bezodstpw">
    <w:name w:val="No Spacing"/>
    <w:qFormat/>
    <w:pPr>
      <w:keepNext/>
      <w:suppressAutoHyphens/>
      <w:ind w:left="1134" w:firstLine="709"/>
      <w:jc w:val="both"/>
    </w:pPr>
    <w:rPr>
      <w:rFonts w:ascii="Calibri" w:eastAsia="Arial" w:hAnsi="Calibri" w:cs="Calibri"/>
      <w:sz w:val="26"/>
      <w:lang w:eastAsia="ar-SA"/>
    </w:rPr>
  </w:style>
  <w:style w:type="paragraph" w:styleId="Spistreci4">
    <w:name w:val="toc 4"/>
    <w:basedOn w:val="Indeks"/>
    <w:pPr>
      <w:tabs>
        <w:tab w:val="right" w:leader="dot" w:pos="8789"/>
      </w:tabs>
      <w:ind w:left="849"/>
    </w:pPr>
  </w:style>
  <w:style w:type="paragraph" w:styleId="Spistreci5">
    <w:name w:val="toc 5"/>
    <w:basedOn w:val="Indeks"/>
    <w:pPr>
      <w:tabs>
        <w:tab w:val="right" w:leader="dot" w:pos="8506"/>
      </w:tabs>
      <w:ind w:left="1132"/>
    </w:pPr>
  </w:style>
  <w:style w:type="paragraph" w:styleId="Spistreci6">
    <w:name w:val="toc 6"/>
    <w:basedOn w:val="Indeks"/>
    <w:pPr>
      <w:tabs>
        <w:tab w:val="right" w:leader="dot" w:pos="8223"/>
      </w:tabs>
      <w:ind w:left="1415"/>
    </w:pPr>
  </w:style>
  <w:style w:type="paragraph" w:styleId="Spistreci7">
    <w:name w:val="toc 7"/>
    <w:basedOn w:val="Indeks"/>
    <w:pPr>
      <w:tabs>
        <w:tab w:val="right" w:leader="dot" w:pos="7940"/>
      </w:tabs>
      <w:ind w:left="1698"/>
    </w:pPr>
  </w:style>
  <w:style w:type="paragraph" w:styleId="Spistreci8">
    <w:name w:val="toc 8"/>
    <w:basedOn w:val="Indeks"/>
    <w:pPr>
      <w:tabs>
        <w:tab w:val="right" w:leader="dot" w:pos="7657"/>
      </w:tabs>
      <w:ind w:left="1981"/>
    </w:pPr>
  </w:style>
  <w:style w:type="paragraph" w:styleId="Spistreci9">
    <w:name w:val="toc 9"/>
    <w:basedOn w:val="Indeks"/>
    <w:pPr>
      <w:tabs>
        <w:tab w:val="right" w:leader="dot" w:pos="7374"/>
      </w:tabs>
      <w:ind w:left="2264"/>
    </w:pPr>
  </w:style>
  <w:style w:type="paragraph" w:customStyle="1" w:styleId="Spistreci10">
    <w:name w:val="Spis treści 10"/>
    <w:basedOn w:val="Indeks"/>
    <w:pPr>
      <w:tabs>
        <w:tab w:val="right" w:leader="dot" w:pos="7091"/>
      </w:tabs>
      <w:ind w:left="2547"/>
    </w:p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paragraph" w:styleId="Tekstdymka">
    <w:name w:val="Balloon Text"/>
    <w:basedOn w:val="Normalny"/>
    <w:link w:val="TekstdymkaZnak"/>
    <w:uiPriority w:val="99"/>
    <w:semiHidden/>
    <w:unhideWhenUsed/>
    <w:rsid w:val="00E02159"/>
    <w:rPr>
      <w:rFonts w:ascii="Segoe UI" w:hAnsi="Segoe UI" w:cs="Segoe UI"/>
      <w:sz w:val="18"/>
      <w:szCs w:val="18"/>
    </w:rPr>
  </w:style>
  <w:style w:type="character" w:customStyle="1" w:styleId="TekstdymkaZnak">
    <w:name w:val="Tekst dymka Znak"/>
    <w:basedOn w:val="Domylnaczcionkaakapitu"/>
    <w:link w:val="Tekstdymka"/>
    <w:uiPriority w:val="99"/>
    <w:semiHidden/>
    <w:rsid w:val="00E02159"/>
    <w:rPr>
      <w:rFonts w:ascii="Segoe UI"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578EB-7816-42D7-98CF-2A1196594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7</Pages>
  <Words>2354</Words>
  <Characters>14124</Characters>
  <Application>Microsoft Office Word</Application>
  <DocSecurity>0</DocSecurity>
  <Lines>117</Lines>
  <Paragraphs>32</Paragraphs>
  <ScaleCrop>false</ScaleCrop>
  <HeadingPairs>
    <vt:vector size="2" baseType="variant">
      <vt:variant>
        <vt:lpstr>Tytuł</vt:lpstr>
      </vt:variant>
      <vt:variant>
        <vt:i4>1</vt:i4>
      </vt:variant>
    </vt:vector>
  </HeadingPairs>
  <TitlesOfParts>
    <vt:vector size="1" baseType="lpstr">
      <vt:lpstr>2050</vt:lpstr>
    </vt:vector>
  </TitlesOfParts>
  <Company/>
  <LinksUpToDate>false</LinksUpToDate>
  <CharactersWithSpaces>16446</CharactersWithSpaces>
  <SharedDoc>false</SharedDoc>
  <HLinks>
    <vt:vector size="42" baseType="variant">
      <vt:variant>
        <vt:i4>1507376</vt:i4>
      </vt:variant>
      <vt:variant>
        <vt:i4>38</vt:i4>
      </vt:variant>
      <vt:variant>
        <vt:i4>0</vt:i4>
      </vt:variant>
      <vt:variant>
        <vt:i4>5</vt:i4>
      </vt:variant>
      <vt:variant>
        <vt:lpwstr/>
      </vt:variant>
      <vt:variant>
        <vt:lpwstr>_Toc134442157</vt:lpwstr>
      </vt:variant>
      <vt:variant>
        <vt:i4>1507376</vt:i4>
      </vt:variant>
      <vt:variant>
        <vt:i4>32</vt:i4>
      </vt:variant>
      <vt:variant>
        <vt:i4>0</vt:i4>
      </vt:variant>
      <vt:variant>
        <vt:i4>5</vt:i4>
      </vt:variant>
      <vt:variant>
        <vt:lpwstr/>
      </vt:variant>
      <vt:variant>
        <vt:lpwstr>_Toc134442156</vt:lpwstr>
      </vt:variant>
      <vt:variant>
        <vt:i4>1507376</vt:i4>
      </vt:variant>
      <vt:variant>
        <vt:i4>26</vt:i4>
      </vt:variant>
      <vt:variant>
        <vt:i4>0</vt:i4>
      </vt:variant>
      <vt:variant>
        <vt:i4>5</vt:i4>
      </vt:variant>
      <vt:variant>
        <vt:lpwstr/>
      </vt:variant>
      <vt:variant>
        <vt:lpwstr>_Toc134442155</vt:lpwstr>
      </vt:variant>
      <vt:variant>
        <vt:i4>1507376</vt:i4>
      </vt:variant>
      <vt:variant>
        <vt:i4>20</vt:i4>
      </vt:variant>
      <vt:variant>
        <vt:i4>0</vt:i4>
      </vt:variant>
      <vt:variant>
        <vt:i4>5</vt:i4>
      </vt:variant>
      <vt:variant>
        <vt:lpwstr/>
      </vt:variant>
      <vt:variant>
        <vt:lpwstr>_Toc134442154</vt:lpwstr>
      </vt:variant>
      <vt:variant>
        <vt:i4>1507376</vt:i4>
      </vt:variant>
      <vt:variant>
        <vt:i4>14</vt:i4>
      </vt:variant>
      <vt:variant>
        <vt:i4>0</vt:i4>
      </vt:variant>
      <vt:variant>
        <vt:i4>5</vt:i4>
      </vt:variant>
      <vt:variant>
        <vt:lpwstr/>
      </vt:variant>
      <vt:variant>
        <vt:lpwstr>_Toc134442153</vt:lpwstr>
      </vt:variant>
      <vt:variant>
        <vt:i4>1507376</vt:i4>
      </vt:variant>
      <vt:variant>
        <vt:i4>8</vt:i4>
      </vt:variant>
      <vt:variant>
        <vt:i4>0</vt:i4>
      </vt:variant>
      <vt:variant>
        <vt:i4>5</vt:i4>
      </vt:variant>
      <vt:variant>
        <vt:lpwstr/>
      </vt:variant>
      <vt:variant>
        <vt:lpwstr>_Toc134442152</vt:lpwstr>
      </vt:variant>
      <vt:variant>
        <vt:i4>1507376</vt:i4>
      </vt:variant>
      <vt:variant>
        <vt:i4>2</vt:i4>
      </vt:variant>
      <vt:variant>
        <vt:i4>0</vt:i4>
      </vt:variant>
      <vt:variant>
        <vt:i4>5</vt:i4>
      </vt:variant>
      <vt:variant>
        <vt:lpwstr/>
      </vt:variant>
      <vt:variant>
        <vt:lpwstr>_Toc134442151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2050</dc:title>
  <dc:subject/>
  <dc:creator>Gałdziński Alexsander</dc:creator>
  <cp:keywords/>
  <cp:lastModifiedBy>a</cp:lastModifiedBy>
  <cp:revision>22</cp:revision>
  <cp:lastPrinted>2025-01-03T14:43:00Z</cp:lastPrinted>
  <dcterms:created xsi:type="dcterms:W3CDTF">2023-12-05T09:57:00Z</dcterms:created>
  <dcterms:modified xsi:type="dcterms:W3CDTF">2025-01-21T12:40:00Z</dcterms:modified>
</cp:coreProperties>
</file>